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F71" w:rsidRPr="000B7F71" w:rsidRDefault="000B7F71" w:rsidP="000B7F71">
      <w:pPr>
        <w:spacing w:after="24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7F71"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  <w:cs/>
              </w:rPr>
            </w:pPr>
            <w:r w:rsidRPr="005504B1">
              <w:rPr>
                <w:rFonts w:ascii="Angsana New" w:hAnsi="Angsana New" w:hint="cs"/>
                <w:sz w:val="36"/>
                <w:szCs w:val="36"/>
                <w:cs/>
              </w:rPr>
              <w:t>กองบรรณาธิการ</w:t>
            </w:r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proofErr w:type="spellStart"/>
            <w:r w:rsidRPr="005504B1">
              <w:rPr>
                <w:rFonts w:ascii="Angsana New" w:hAnsi="Angsana New" w:cs="Angsana New"/>
                <w:sz w:val="36"/>
                <w:szCs w:val="36"/>
              </w:rPr>
              <w:t>i</w:t>
            </w:r>
            <w:proofErr w:type="spellEnd"/>
            <w:r w:rsidRPr="005504B1">
              <w:rPr>
                <w:rFonts w:ascii="Angsana New" w:hAnsi="Angsana New" w:cs="Angsana New"/>
                <w:sz w:val="36"/>
                <w:szCs w:val="36"/>
              </w:rPr>
              <w:t>-ii</w:t>
            </w: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</w:rPr>
            </w:pPr>
            <w:bookmarkStart w:id="0" w:name="_GoBack"/>
            <w:r w:rsidRPr="005504B1">
              <w:rPr>
                <w:rFonts w:ascii="Angsana New" w:hAnsi="Angsana New"/>
                <w:sz w:val="36"/>
                <w:szCs w:val="36"/>
                <w:cs/>
              </w:rPr>
              <w:t>คำนำ วารสารฉบับที่ 1 ปี 2559</w:t>
            </w:r>
          </w:p>
          <w:p w:rsidR="000B7F71" w:rsidRPr="005504B1" w:rsidRDefault="000B7F71" w:rsidP="005504B1">
            <w:pPr>
              <w:pStyle w:val="ad"/>
              <w:spacing w:after="240"/>
              <w:rPr>
                <w:rFonts w:ascii="Angsana New" w:hAnsi="Angsana New"/>
                <w:i/>
                <w:iCs/>
                <w:sz w:val="36"/>
                <w:szCs w:val="36"/>
                <w:cs/>
              </w:rPr>
            </w:pPr>
            <w:r w:rsidRPr="005504B1"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  <w:t xml:space="preserve">   </w:t>
            </w:r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Sutdhachit</w:t>
            </w:r>
            <w:proofErr w:type="spellEnd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Linananda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5504B1">
              <w:rPr>
                <w:rFonts w:ascii="Angsana New" w:hAnsi="Angsana New" w:cs="Angsana New" w:hint="cs"/>
                <w:sz w:val="36"/>
                <w:szCs w:val="36"/>
                <w:cs/>
              </w:rPr>
              <w:t>คำนำ</w:t>
            </w:r>
          </w:p>
        </w:tc>
      </w:tr>
      <w:bookmarkEnd w:id="0"/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5504B1">
              <w:rPr>
                <w:rFonts w:ascii="Angsana New" w:hAnsi="Angsana New"/>
                <w:sz w:val="36"/>
                <w:szCs w:val="36"/>
                <w:cs/>
              </w:rPr>
              <w:t>ศัลยศาสตร์วิวัฒน์ด้านมะเร็ง</w:t>
            </w:r>
          </w:p>
          <w:p w:rsidR="000B7F71" w:rsidRPr="005504B1" w:rsidRDefault="000B7F71" w:rsidP="005504B1">
            <w:pPr>
              <w:pStyle w:val="ad"/>
              <w:spacing w:after="240"/>
              <w:rPr>
                <w:rFonts w:ascii="Angsana New" w:hAnsi="Angsana New"/>
                <w:i/>
                <w:iCs/>
                <w:sz w:val="36"/>
                <w:szCs w:val="36"/>
                <w:cs/>
              </w:rPr>
            </w:pPr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 Pol. Maj. Gen.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Chumsak</w:t>
            </w:r>
            <w:proofErr w:type="spellEnd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Pruksapong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5504B1">
              <w:rPr>
                <w:rFonts w:ascii="Angsana New" w:hAnsi="Angsana New" w:cs="Angsana New"/>
                <w:sz w:val="36"/>
                <w:szCs w:val="36"/>
              </w:rPr>
              <w:t>1-4</w:t>
            </w: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5504B1">
              <w:rPr>
                <w:rFonts w:ascii="Angsana New" w:hAnsi="Angsana New"/>
                <w:sz w:val="36"/>
                <w:szCs w:val="36"/>
              </w:rPr>
              <w:t>Update changing in Thoracic Trauma</w:t>
            </w:r>
          </w:p>
          <w:p w:rsidR="000B7F71" w:rsidRPr="005504B1" w:rsidRDefault="000B7F71" w:rsidP="005504B1">
            <w:pPr>
              <w:pStyle w:val="ad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Tongporn</w:t>
            </w:r>
            <w:proofErr w:type="spellEnd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Wannatoop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5504B1">
              <w:rPr>
                <w:rFonts w:ascii="Angsana New" w:hAnsi="Angsana New" w:cs="Angsana New"/>
                <w:sz w:val="36"/>
                <w:szCs w:val="36"/>
              </w:rPr>
              <w:t>5-21</w:t>
            </w: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 w:rsidRPr="005504B1">
              <w:rPr>
                <w:rFonts w:ascii="Angsana New" w:hAnsi="Angsana New"/>
                <w:sz w:val="36"/>
                <w:szCs w:val="36"/>
              </w:rPr>
              <w:t>Successful endovascular treatment of an aortic pseudoaneurysm after esophageal perforation induced by ingestion of a monitor lizard bone</w:t>
            </w:r>
          </w:p>
          <w:p w:rsidR="000B7F71" w:rsidRPr="005504B1" w:rsidRDefault="000B7F71" w:rsidP="005504B1">
            <w:pPr>
              <w:pStyle w:val="ad"/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 w:rsidRPr="005504B1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  </w:t>
            </w:r>
            <w:proofErr w:type="spellStart"/>
            <w:r w:rsidRPr="005504B1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Suttatip</w:t>
            </w:r>
            <w:proofErr w:type="spellEnd"/>
            <w:r w:rsidRPr="005504B1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Saemu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5504B1">
              <w:rPr>
                <w:rFonts w:ascii="Angsana New" w:hAnsi="Angsana New" w:cs="Angsana New"/>
                <w:sz w:val="36"/>
                <w:szCs w:val="36"/>
              </w:rPr>
              <w:t>39-53</w:t>
            </w: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ad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4C35F8" w:rsidRPr="002C155E" w:rsidRDefault="004C35F8" w:rsidP="002C155E"/>
    <w:sectPr w:rsidR="004C35F8" w:rsidRPr="002C155E" w:rsidSect="00677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F5" w:rsidRDefault="004B0BF5" w:rsidP="006F6917">
      <w:pPr>
        <w:spacing w:after="0" w:line="240" w:lineRule="auto"/>
      </w:pPr>
      <w:r>
        <w:separator/>
      </w:r>
    </w:p>
  </w:endnote>
  <w:endnote w:type="continuationSeparator" w:id="0">
    <w:p w:rsidR="004B0BF5" w:rsidRDefault="004B0BF5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522" w:rsidRDefault="007865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697AC1" w:rsidRP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</w:p>
  <w:p w:rsidR="001A781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0-2716-6450, 0-2716-6451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  <w:cs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127072">
      <w:rPr>
        <w:rFonts w:ascii="Cordia New" w:hAnsi="Cordia New"/>
        <w:b/>
        <w:bCs/>
        <w:sz w:val="24"/>
        <w:szCs w:val="24"/>
      </w:rPr>
      <w:t>60</w:t>
    </w:r>
    <w:r>
      <w:rPr>
        <w:rFonts w:ascii="Cordia New" w:hAnsi="Cordia New"/>
        <w:b/>
        <w:bCs/>
        <w:sz w:val="24"/>
        <w:szCs w:val="24"/>
      </w:rPr>
      <w:t>(</w:t>
    </w:r>
    <w:r w:rsidR="00127072">
      <w:rPr>
        <w:rFonts w:ascii="Cordia New" w:hAnsi="Cordia New"/>
        <w:b/>
        <w:bCs/>
        <w:sz w:val="24"/>
        <w:szCs w:val="24"/>
      </w:rPr>
      <w:t>2</w:t>
    </w:r>
    <w:r>
      <w:rPr>
        <w:rFonts w:ascii="Cordia New" w:hAnsi="Cordia New"/>
        <w:b/>
        <w:bCs/>
        <w:sz w:val="24"/>
        <w:szCs w:val="24"/>
      </w:rPr>
      <w:t>):</w:t>
    </w:r>
    <w:r w:rsidR="00786522">
      <w:rPr>
        <w:rFonts w:ascii="Cordia New" w:hAnsi="Cordia New"/>
        <w:b/>
        <w:bCs/>
        <w:sz w:val="24"/>
        <w:szCs w:val="24"/>
      </w:rPr>
      <w:t xml:space="preserve"> </w:t>
    </w:r>
    <w:r w:rsidR="00284A1C">
      <w:rPr>
        <w:rFonts w:ascii="Cordia New" w:hAnsi="Cordia New" w:hint="cs"/>
        <w:b/>
        <w:bCs/>
        <w:sz w:val="24"/>
        <w:szCs w:val="24"/>
        <w:cs/>
      </w:rPr>
      <w:t>สารบัญ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522" w:rsidRDefault="00786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F5" w:rsidRDefault="004B0BF5" w:rsidP="006F6917">
      <w:pPr>
        <w:spacing w:after="0" w:line="240" w:lineRule="auto"/>
      </w:pPr>
      <w:r>
        <w:separator/>
      </w:r>
    </w:p>
  </w:footnote>
  <w:footnote w:type="continuationSeparator" w:id="0">
    <w:p w:rsidR="004B0BF5" w:rsidRDefault="004B0BF5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522" w:rsidRDefault="007865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a3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a3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a3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4B0BF5">
          <w:pPr>
            <w:pStyle w:val="a3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84.75pt;height:84.75pt;visibility:visible">
                <v:imagedata r:id="rId1" o:title=""/>
              </v:shape>
            </w:pict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a3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a3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a3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a3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a3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Journal </w:t>
          </w:r>
          <w:proofErr w:type="gramStart"/>
          <w:r w:rsidRPr="00EE0EF5">
            <w:rPr>
              <w:rFonts w:ascii="Cordia New" w:hAnsi="Cordia New"/>
              <w:b/>
              <w:bCs/>
              <w:sz w:val="24"/>
              <w:szCs w:val="24"/>
            </w:rPr>
            <w:t>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 :</w:t>
          </w:r>
          <w:proofErr w:type="gramEnd"/>
          <w:r w:rsidR="000F0CC6"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http://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www.asgt.in</w:t>
          </w:r>
        </w:p>
      </w:tc>
      <w:tc>
        <w:tcPr>
          <w:tcW w:w="1831" w:type="dxa"/>
        </w:tcPr>
        <w:p w:rsidR="00E13ED8" w:rsidRPr="00EE0EF5" w:rsidRDefault="004B0BF5" w:rsidP="00EE0EF5">
          <w:pPr>
            <w:pStyle w:val="a3"/>
            <w:jc w:val="center"/>
          </w:pPr>
          <w:r>
            <w:rPr>
              <w:noProof/>
            </w:rPr>
            <w:pict>
              <v:shape id="Picture 2" o:spid="_x0000_i1026" type="#_x0000_t75" style="width:58.5pt;height:83.25pt;visibility:visible">
                <v:imagedata r:id="rId2" o:title=""/>
              </v:shape>
            </w:pict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a3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522" w:rsidRDefault="00786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106D2"/>
    <w:multiLevelType w:val="hybridMultilevel"/>
    <w:tmpl w:val="306CFC62"/>
    <w:lvl w:ilvl="0" w:tplc="EDA21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347"/>
    <w:rsid w:val="00035CCD"/>
    <w:rsid w:val="00040ADC"/>
    <w:rsid w:val="000B7F71"/>
    <w:rsid w:val="000F0CC6"/>
    <w:rsid w:val="00127072"/>
    <w:rsid w:val="001A7047"/>
    <w:rsid w:val="001A7811"/>
    <w:rsid w:val="001D46E9"/>
    <w:rsid w:val="00233645"/>
    <w:rsid w:val="0025278C"/>
    <w:rsid w:val="00253355"/>
    <w:rsid w:val="00284A1C"/>
    <w:rsid w:val="002C155E"/>
    <w:rsid w:val="002D4082"/>
    <w:rsid w:val="002E40E7"/>
    <w:rsid w:val="003C740B"/>
    <w:rsid w:val="00454929"/>
    <w:rsid w:val="00491FF2"/>
    <w:rsid w:val="00493B88"/>
    <w:rsid w:val="004B0BF5"/>
    <w:rsid w:val="004C35F8"/>
    <w:rsid w:val="004D7347"/>
    <w:rsid w:val="005504B1"/>
    <w:rsid w:val="005F125E"/>
    <w:rsid w:val="00614C6E"/>
    <w:rsid w:val="00677645"/>
    <w:rsid w:val="00697AC1"/>
    <w:rsid w:val="006F37EB"/>
    <w:rsid w:val="006F6917"/>
    <w:rsid w:val="00763A54"/>
    <w:rsid w:val="00786522"/>
    <w:rsid w:val="007913CE"/>
    <w:rsid w:val="009B0889"/>
    <w:rsid w:val="00AB5B91"/>
    <w:rsid w:val="00C076F7"/>
    <w:rsid w:val="00C14EBA"/>
    <w:rsid w:val="00D72C1C"/>
    <w:rsid w:val="00E01735"/>
    <w:rsid w:val="00E13ED8"/>
    <w:rsid w:val="00E72B0D"/>
    <w:rsid w:val="00EE0EF5"/>
    <w:rsid w:val="00EE6725"/>
    <w:rsid w:val="00F87ADB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4F479-1172-4442-B918-CEE1A17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6917"/>
  </w:style>
  <w:style w:type="paragraph" w:styleId="a5">
    <w:name w:val="footer"/>
    <w:basedOn w:val="a"/>
    <w:link w:val="a6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6917"/>
  </w:style>
  <w:style w:type="table" w:styleId="a7">
    <w:name w:val="Table Grid"/>
    <w:basedOn w:val="a1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F0CC6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a">
    <w:name w:val="Strong"/>
    <w:uiPriority w:val="22"/>
    <w:qFormat/>
    <w:rsid w:val="00697AC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33F7-3D36-4CC3-855D-E5FFE3C3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4</cp:revision>
  <dcterms:created xsi:type="dcterms:W3CDTF">2018-09-27T15:13:00Z</dcterms:created>
  <dcterms:modified xsi:type="dcterms:W3CDTF">2018-09-27T15:20:00Z</dcterms:modified>
</cp:coreProperties>
</file>