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
        <w:rPr>
          <w:rFonts w:ascii="Times New Roman" w:hAnsi="Times New Roman" w:cs="Times New Roman"/>
          <w:b/>
          <w:bCs/>
        </w:rPr>
        <w:t>Supplemental data</w:t>
      </w:r>
      <w:bookmarkStart w:id="0" w:name="_Toc42686819"/>
    </w:p>
    <w:p>
      <w:pPr>
        <w:pStyle w:val="Subheading1"/>
      </w:pPr>
      <w:r>
        <w:t>Identification of genes targets for selected antipsychotics</w:t>
      </w:r>
      <w:bookmarkEnd w:id="0"/>
    </w:p>
    <w:p>
      <w:pPr>
        <w:pStyle w:val="BodyEng2cm"/>
      </w:pPr>
      <w:r>
        <w:t>GeneCards (https://genecards.org) and a database for searching genes of interests were used to identify genes targets for selected antipsychotics. Target genes of selected antipsychotics were identified using the name of 9 antipsychotics as a keyword. The keyword for searching in this step is “[compounds] ( Aripiprazole ) OR [compounds] ( Chlorpromazine ) OR [compounds] ( Fluphenazine ) OR [compounds] ( Haloperidol ) OR [compounds] ( Olanzapine ) OR [compounds] ( Quetiapine ) OR [compounds] ( Risperidone ) OR [compounds] ( Thiothixene ) OR [compounds] ( Ziprasidone )”.</w:t>
      </w:r>
    </w:p>
    <w:p>
      <w:pPr>
        <w:jc w:val="center"/>
      </w:pPr>
      <w:r>
        <w:rPr>
          <w:noProof/>
          <w:lang w:eastAsia="zh-CN"/>
        </w:rPr>
        <w:drawing>
          <wp:inline distT="0" distB="0" distL="0" distR="0">
            <wp:extent cx="4177145" cy="49409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7303" cy="4952955"/>
                    </a:xfrm>
                    <a:prstGeom prst="rect">
                      <a:avLst/>
                    </a:prstGeom>
                  </pic:spPr>
                </pic:pic>
              </a:graphicData>
            </a:graphic>
          </wp:inline>
        </w:drawing>
      </w:r>
    </w:p>
    <w:p>
      <w:pPr>
        <w:pStyle w:val="Caption"/>
      </w:pPr>
      <w:bookmarkStart w:id="1" w:name="_Toc42552610"/>
      <w:bookmarkStart w:id="2" w:name="_Toc42552894"/>
      <w:bookmarkStart w:id="3" w:name="_Toc42623576"/>
      <w:r>
        <w:rPr>
          <w:b/>
          <w:bCs/>
        </w:rPr>
        <w:t xml:space="preserve">Figure S </w:t>
      </w:r>
      <w:r>
        <w:rPr>
          <w:b/>
          <w:bCs/>
          <w:noProof/>
        </w:rPr>
        <w:fldChar w:fldCharType="begin"/>
      </w:r>
      <w:r>
        <w:rPr>
          <w:b/>
          <w:bCs/>
          <w:noProof/>
        </w:rPr>
        <w:instrText xml:space="preserve"> SEQ Figure_S \* ARABIC </w:instrText>
      </w:r>
      <w:r>
        <w:rPr>
          <w:b/>
          <w:bCs/>
          <w:noProof/>
        </w:rPr>
        <w:fldChar w:fldCharType="separate"/>
      </w:r>
      <w:r>
        <w:rPr>
          <w:b/>
          <w:bCs/>
          <w:noProof/>
        </w:rPr>
        <w:t>1</w:t>
      </w:r>
      <w:r>
        <w:rPr>
          <w:b/>
          <w:bCs/>
          <w:noProof/>
        </w:rPr>
        <w:fldChar w:fldCharType="end"/>
      </w:r>
      <w:r>
        <w:rPr>
          <w:b/>
          <w:bCs/>
          <w:noProof/>
        </w:rPr>
        <w:t>.</w:t>
      </w:r>
      <w:r>
        <w:rPr>
          <w:noProof/>
        </w:rPr>
        <w:t xml:space="preserve"> A </w:t>
      </w:r>
      <w:r>
        <w:t>GeneCards</w:t>
      </w:r>
      <w:r>
        <w:rPr>
          <w:noProof/>
        </w:rPr>
        <w:t xml:space="preserve"> keyword searching interface for </w:t>
      </w:r>
      <w:r>
        <w:t>identifying genes targets for antipsychotics</w:t>
      </w:r>
      <w:bookmarkEnd w:id="1"/>
      <w:bookmarkEnd w:id="2"/>
      <w:bookmarkEnd w:id="3"/>
    </w:p>
    <w:p>
      <w:pPr>
        <w:pStyle w:val="Subheading1"/>
      </w:pPr>
      <w:r>
        <w:br w:type="column"/>
      </w:r>
      <w:bookmarkStart w:id="4" w:name="_Toc42686820"/>
      <w:r>
        <w:lastRenderedPageBreak/>
        <w:t>Identification gene associated with cognitive function in schizophrenia by Genecard Database</w:t>
      </w:r>
      <w:bookmarkEnd w:id="4"/>
    </w:p>
    <w:p>
      <w:pPr>
        <w:pStyle w:val="BodyEng2cm"/>
        <w:rPr>
          <w:rFonts w:cstheme="minorBidi"/>
        </w:rPr>
      </w:pPr>
      <w:r>
        <w:t xml:space="preserve">Genecard database was used to identify genes associated with cognitive function in schizophrenia.  [publications] ( schizophrenia ) AND [disorders] ( schizophrenia ) AND [publications] ( cognitive ) AND [disorders] ( cognitive ) OR [functions] ( cognitive ) OR [pathways] ( cognitive ) </w:t>
      </w:r>
      <w:r>
        <w:rPr>
          <w:rFonts w:cstheme="minorBidi"/>
        </w:rPr>
        <w:t>is the keyword for searching in this step.</w:t>
      </w:r>
    </w:p>
    <w:p>
      <w:pPr>
        <w:keepNext/>
      </w:pPr>
      <w:r>
        <w:rPr>
          <w:noProof/>
          <w:lang w:eastAsia="zh-CN"/>
        </w:rPr>
        <w:drawing>
          <wp:inline distT="0" distB="0" distL="0" distR="0">
            <wp:extent cx="5309870" cy="480123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09870" cy="4801235"/>
                    </a:xfrm>
                    <a:prstGeom prst="rect">
                      <a:avLst/>
                    </a:prstGeom>
                  </pic:spPr>
                </pic:pic>
              </a:graphicData>
            </a:graphic>
          </wp:inline>
        </w:drawing>
      </w:r>
    </w:p>
    <w:p>
      <w:pPr>
        <w:pStyle w:val="Caption"/>
      </w:pPr>
      <w:bookmarkStart w:id="5" w:name="_Toc42552611"/>
      <w:bookmarkStart w:id="6" w:name="_Toc42552895"/>
      <w:bookmarkStart w:id="7" w:name="_Toc42623577"/>
      <w:r>
        <w:rPr>
          <w:b/>
          <w:bCs/>
        </w:rPr>
        <w:t xml:space="preserve">Figure S </w:t>
      </w:r>
      <w:r>
        <w:rPr>
          <w:b/>
          <w:bCs/>
        </w:rPr>
        <w:fldChar w:fldCharType="begin"/>
      </w:r>
      <w:r>
        <w:rPr>
          <w:b/>
          <w:bCs/>
        </w:rPr>
        <w:instrText xml:space="preserve"> SEQ Figure_S \* ARABIC </w:instrText>
      </w:r>
      <w:r>
        <w:rPr>
          <w:b/>
          <w:bCs/>
        </w:rPr>
        <w:fldChar w:fldCharType="separate"/>
      </w:r>
      <w:r>
        <w:rPr>
          <w:b/>
          <w:bCs/>
          <w:noProof/>
        </w:rPr>
        <w:t>2</w:t>
      </w:r>
      <w:r>
        <w:rPr>
          <w:b/>
          <w:bCs/>
        </w:rPr>
        <w:fldChar w:fldCharType="end"/>
      </w:r>
      <w:r>
        <w:rPr>
          <w:b/>
          <w:bCs/>
        </w:rPr>
        <w:t>.</w:t>
      </w:r>
      <w:r>
        <w:rPr>
          <w:noProof/>
        </w:rPr>
        <w:t xml:space="preserve"> A GeneCards keyword searching window for </w:t>
      </w:r>
      <w:r>
        <w:t>identifying gene associated with cognitive function in schizophrenia</w:t>
      </w:r>
      <w:bookmarkEnd w:id="5"/>
      <w:bookmarkEnd w:id="6"/>
      <w:bookmarkEnd w:id="7"/>
    </w:p>
    <w:p>
      <w:pPr>
        <w:pStyle w:val="Subheading1"/>
      </w:pPr>
      <w:r>
        <w:br w:type="column"/>
      </w:r>
      <w:bookmarkStart w:id="8" w:name="_Toc42686821"/>
      <w:r>
        <w:lastRenderedPageBreak/>
        <w:t>Identification gene associated with cognitive function in schizophrenia by WebGestalt Database</w:t>
      </w:r>
      <w:bookmarkEnd w:id="8"/>
    </w:p>
    <w:p>
      <w:pPr>
        <w:pStyle w:val="BodyEng2cm"/>
      </w:pPr>
      <w:r>
        <w:t>The gene associated with cognitive function in schizophrenia were identified by WebGestalt Database (http://www.webgestalt.org/), which stands for WEB-based GEne SeT AnaLysis Toolkit. Over-representation analysis (ORA) is a method used in this study. Submission data in each parameter shown in Figure 12. The upload gene list is derived from the previous step, identification of genes targets for antipsychotics, which consist of 233 genes in the list.</w:t>
      </w:r>
    </w:p>
    <w:p>
      <w:r>
        <w:rPr>
          <w:noProof/>
          <w:lang w:eastAsia="zh-CN"/>
        </w:rPr>
        <w:drawing>
          <wp:inline distT="0" distB="0" distL="0" distR="0">
            <wp:extent cx="4789499" cy="537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6007" b="24395"/>
                    <a:stretch/>
                  </pic:blipFill>
                  <pic:spPr bwMode="auto">
                    <a:xfrm>
                      <a:off x="0" y="0"/>
                      <a:ext cx="4807954" cy="5392800"/>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pPr>
      <w:bookmarkStart w:id="9" w:name="_Toc42552612"/>
      <w:bookmarkStart w:id="10" w:name="_Toc42552896"/>
      <w:bookmarkStart w:id="11" w:name="_Toc42623578"/>
      <w:r>
        <w:rPr>
          <w:b/>
          <w:bCs/>
        </w:rPr>
        <w:t xml:space="preserve">Figure S </w:t>
      </w:r>
      <w:r>
        <w:rPr>
          <w:b/>
          <w:bCs/>
        </w:rPr>
        <w:fldChar w:fldCharType="begin"/>
      </w:r>
      <w:r>
        <w:rPr>
          <w:b/>
          <w:bCs/>
        </w:rPr>
        <w:instrText xml:space="preserve"> SEQ Figure_S \* ARABIC </w:instrText>
      </w:r>
      <w:r>
        <w:rPr>
          <w:b/>
          <w:bCs/>
        </w:rPr>
        <w:fldChar w:fldCharType="separate"/>
      </w:r>
      <w:r>
        <w:rPr>
          <w:b/>
          <w:bCs/>
          <w:noProof/>
        </w:rPr>
        <w:t>3</w:t>
      </w:r>
      <w:r>
        <w:rPr>
          <w:b/>
          <w:bCs/>
        </w:rPr>
        <w:fldChar w:fldCharType="end"/>
      </w:r>
      <w:r>
        <w:rPr>
          <w:b/>
          <w:bCs/>
        </w:rPr>
        <w:t>.</w:t>
      </w:r>
      <w:r>
        <w:t xml:space="preserve"> WebGestalt submission user interface</w:t>
      </w:r>
      <w:bookmarkEnd w:id="9"/>
      <w:bookmarkEnd w:id="10"/>
      <w:bookmarkEnd w:id="11"/>
    </w:p>
    <w:p>
      <w:pPr>
        <w:pStyle w:val="Subheading1"/>
      </w:pPr>
      <w:r>
        <w:br w:type="column"/>
      </w:r>
      <w:bookmarkStart w:id="12" w:name="_Toc42686822"/>
      <w:r>
        <w:lastRenderedPageBreak/>
        <w:t>Identification of gene associated with antipsychotics and cognitive function in schizophrenia</w:t>
      </w:r>
      <w:bookmarkEnd w:id="12"/>
    </w:p>
    <w:p>
      <w:pPr>
        <w:pStyle w:val="BodyEng2cm"/>
      </w:pPr>
      <w:r>
        <w:t>This step is a consequence step of step 4.2 (identification of genes targets for selected antipsychotics) and step 4.3 (identification gene associated with cognitive function in schizophrenia by Genecard Database). Gene findings from the previous step were condition formatting then filtered by matching in both terms of antipsychotics and cognitive function in schizophrenia. The following Figure shows step by step data condition formatting and filtering data in Microsoft Excel using to find common genes between two gene lists.</w:t>
      </w:r>
    </w:p>
    <w:p>
      <w:pPr>
        <w:jc w:val="center"/>
      </w:pPr>
      <w:r>
        <w:rPr>
          <w:noProof/>
          <w:lang w:eastAsia="zh-CN"/>
        </w:rPr>
        <w:drawing>
          <wp:inline distT="0" distB="0" distL="0" distR="0">
            <wp:extent cx="5201683" cy="2266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2768" b="40167"/>
                    <a:stretch/>
                  </pic:blipFill>
                  <pic:spPr bwMode="auto">
                    <a:xfrm>
                      <a:off x="0" y="0"/>
                      <a:ext cx="5228328" cy="2278562"/>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pPr>
      <w:bookmarkStart w:id="13" w:name="_Hlk33608861"/>
      <w:bookmarkStart w:id="14" w:name="_Toc42552613"/>
      <w:bookmarkStart w:id="15" w:name="_Toc42552897"/>
      <w:bookmarkStart w:id="16" w:name="_Toc42623579"/>
      <w:r>
        <w:rPr>
          <w:b/>
          <w:bCs/>
        </w:rPr>
        <w:t xml:space="preserve">Figure S </w:t>
      </w:r>
      <w:r>
        <w:rPr>
          <w:b/>
          <w:bCs/>
        </w:rPr>
        <w:fldChar w:fldCharType="begin"/>
      </w:r>
      <w:r>
        <w:rPr>
          <w:b/>
          <w:bCs/>
        </w:rPr>
        <w:instrText xml:space="preserve"> SEQ Figure_S \* ARABIC </w:instrText>
      </w:r>
      <w:r>
        <w:rPr>
          <w:b/>
          <w:bCs/>
        </w:rPr>
        <w:fldChar w:fldCharType="separate"/>
      </w:r>
      <w:r>
        <w:rPr>
          <w:b/>
          <w:bCs/>
          <w:noProof/>
        </w:rPr>
        <w:t>4</w:t>
      </w:r>
      <w:r>
        <w:rPr>
          <w:b/>
          <w:bCs/>
        </w:rPr>
        <w:fldChar w:fldCharType="end"/>
      </w:r>
      <w:bookmarkEnd w:id="13"/>
      <w:r>
        <w:rPr>
          <w:b/>
          <w:bCs/>
        </w:rPr>
        <w:t>.</w:t>
      </w:r>
      <w:r>
        <w:t xml:space="preserve"> Data Condition formatting in Microsoft Excel. Select the data column &gt; Conditional formatting </w:t>
      </w:r>
      <w:r>
        <w:rPr>
          <w:noProof/>
        </w:rPr>
        <w:t>in home ribbon</w:t>
      </w:r>
      <w:r>
        <w:t xml:space="preserve"> &gt; Highlight cell rule &gt; Duplicate Values</w:t>
      </w:r>
      <w:bookmarkEnd w:id="14"/>
      <w:bookmarkEnd w:id="15"/>
      <w:bookmarkEnd w:id="16"/>
    </w:p>
    <w:p>
      <w:pPr>
        <w:keepNext/>
        <w:spacing w:before="240" w:after="0"/>
        <w:jc w:val="center"/>
      </w:pPr>
      <w:r>
        <w:rPr>
          <w:noProof/>
          <w:lang w:eastAsia="zh-CN"/>
        </w:rPr>
        <w:drawing>
          <wp:inline distT="0" distB="0" distL="0" distR="0">
            <wp:extent cx="3238500" cy="24227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173" r="53426" b="14889"/>
                    <a:stretch/>
                  </pic:blipFill>
                  <pic:spPr bwMode="auto">
                    <a:xfrm>
                      <a:off x="0" y="0"/>
                      <a:ext cx="3254819" cy="2434975"/>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noProof/>
        </w:rPr>
      </w:pPr>
      <w:bookmarkStart w:id="17" w:name="_Toc42552614"/>
      <w:bookmarkStart w:id="18" w:name="_Toc42552898"/>
      <w:bookmarkStart w:id="19" w:name="_Toc42623580"/>
      <w:r>
        <w:rPr>
          <w:b/>
          <w:bCs/>
        </w:rPr>
        <w:t xml:space="preserve">Figure S </w:t>
      </w:r>
      <w:r>
        <w:rPr>
          <w:b/>
          <w:bCs/>
        </w:rPr>
        <w:fldChar w:fldCharType="begin"/>
      </w:r>
      <w:r>
        <w:rPr>
          <w:b/>
          <w:bCs/>
        </w:rPr>
        <w:instrText xml:space="preserve"> SEQ Figure_S \* ARABIC </w:instrText>
      </w:r>
      <w:r>
        <w:rPr>
          <w:b/>
          <w:bCs/>
        </w:rPr>
        <w:fldChar w:fldCharType="separate"/>
      </w:r>
      <w:r>
        <w:rPr>
          <w:b/>
          <w:bCs/>
          <w:noProof/>
        </w:rPr>
        <w:t>5</w:t>
      </w:r>
      <w:r>
        <w:rPr>
          <w:b/>
          <w:bCs/>
        </w:rPr>
        <w:fldChar w:fldCharType="end"/>
      </w:r>
      <w:r>
        <w:rPr>
          <w:b/>
          <w:bCs/>
        </w:rPr>
        <w:t>.</w:t>
      </w:r>
      <w:r>
        <w:rPr>
          <w:noProof/>
        </w:rPr>
        <w:t xml:space="preserve"> </w:t>
      </w:r>
      <w:r>
        <w:t>Data Condition formatting in Microsoft Excel</w:t>
      </w:r>
      <w:r>
        <w:rPr>
          <w:noProof/>
        </w:rPr>
        <w:t xml:space="preserve"> (Continuous). Select OK to apply selected format cells to the data</w:t>
      </w:r>
      <w:bookmarkEnd w:id="17"/>
      <w:bookmarkEnd w:id="18"/>
      <w:bookmarkEnd w:id="19"/>
    </w:p>
    <w:p>
      <w:r>
        <w:rPr>
          <w:noProof/>
          <w:lang w:eastAsia="zh-CN"/>
        </w:rPr>
        <w:lastRenderedPageBreak/>
        <w:drawing>
          <wp:inline distT="0" distB="0" distL="0" distR="0">
            <wp:extent cx="5309870" cy="29870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9870" cy="2987040"/>
                    </a:xfrm>
                    <a:prstGeom prst="rect">
                      <a:avLst/>
                    </a:prstGeom>
                  </pic:spPr>
                </pic:pic>
              </a:graphicData>
            </a:graphic>
          </wp:inline>
        </w:drawing>
      </w:r>
    </w:p>
    <w:p>
      <w:pPr>
        <w:pStyle w:val="Caption"/>
        <w:rPr>
          <w:noProof/>
        </w:rPr>
      </w:pPr>
      <w:bookmarkStart w:id="20" w:name="_Toc42552615"/>
      <w:bookmarkStart w:id="21" w:name="_Toc42552899"/>
      <w:bookmarkStart w:id="22" w:name="_Toc42623581"/>
      <w:r>
        <w:rPr>
          <w:b/>
          <w:bCs/>
        </w:rPr>
        <w:t xml:space="preserve">Figure S </w:t>
      </w:r>
      <w:r>
        <w:rPr>
          <w:b/>
          <w:bCs/>
        </w:rPr>
        <w:fldChar w:fldCharType="begin"/>
      </w:r>
      <w:r>
        <w:rPr>
          <w:b/>
          <w:bCs/>
        </w:rPr>
        <w:instrText xml:space="preserve"> SEQ Figure_S \* ARABIC </w:instrText>
      </w:r>
      <w:r>
        <w:rPr>
          <w:b/>
          <w:bCs/>
        </w:rPr>
        <w:fldChar w:fldCharType="separate"/>
      </w:r>
      <w:r>
        <w:rPr>
          <w:b/>
          <w:bCs/>
          <w:noProof/>
        </w:rPr>
        <w:t>6</w:t>
      </w:r>
      <w:r>
        <w:rPr>
          <w:b/>
          <w:bCs/>
        </w:rPr>
        <w:fldChar w:fldCharType="end"/>
      </w:r>
      <w:r>
        <w:rPr>
          <w:b/>
          <w:bCs/>
        </w:rPr>
        <w:t>.</w:t>
      </w:r>
      <w:r>
        <w:rPr>
          <w:noProof/>
        </w:rPr>
        <w:t xml:space="preserve"> Filtering data </w:t>
      </w:r>
      <w:r>
        <w:t>in Microsoft Excel</w:t>
      </w:r>
      <w:r>
        <w:rPr>
          <w:noProof/>
        </w:rPr>
        <w:t xml:space="preserve">. </w:t>
      </w:r>
      <w:r>
        <w:t>Select the data column</w:t>
      </w:r>
      <w:r>
        <w:rPr>
          <w:noProof/>
        </w:rPr>
        <w:t xml:space="preserve"> &gt; Sort &amp; Filter in home ribbon &gt; Filter to apply filter dropdown icon to selected columns</w:t>
      </w:r>
      <w:bookmarkEnd w:id="20"/>
      <w:bookmarkEnd w:id="21"/>
      <w:bookmarkEnd w:id="22"/>
    </w:p>
    <w:p/>
    <w:p>
      <w:pPr>
        <w:keepNext/>
      </w:pPr>
      <w:r>
        <w:rPr>
          <w:noProof/>
          <w:lang w:eastAsia="zh-CN"/>
        </w:rPr>
        <w:drawing>
          <wp:inline distT="0" distB="0" distL="0" distR="0">
            <wp:extent cx="5309870" cy="298704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9870" cy="2987040"/>
                    </a:xfrm>
                    <a:prstGeom prst="rect">
                      <a:avLst/>
                    </a:prstGeom>
                  </pic:spPr>
                </pic:pic>
              </a:graphicData>
            </a:graphic>
          </wp:inline>
        </w:drawing>
      </w:r>
    </w:p>
    <w:p>
      <w:pPr>
        <w:pStyle w:val="Caption"/>
        <w:rPr>
          <w:noProof/>
        </w:rPr>
      </w:pPr>
      <w:bookmarkStart w:id="23" w:name="_Toc42552616"/>
      <w:bookmarkStart w:id="24" w:name="_Toc42552900"/>
      <w:bookmarkStart w:id="25" w:name="_Toc42623582"/>
      <w:r>
        <w:rPr>
          <w:b/>
          <w:bCs/>
        </w:rPr>
        <w:t xml:space="preserve">Figure S </w:t>
      </w:r>
      <w:r>
        <w:rPr>
          <w:b/>
          <w:bCs/>
        </w:rPr>
        <w:fldChar w:fldCharType="begin"/>
      </w:r>
      <w:r>
        <w:rPr>
          <w:b/>
          <w:bCs/>
        </w:rPr>
        <w:instrText xml:space="preserve"> SEQ Figure_S \* ARABIC </w:instrText>
      </w:r>
      <w:r>
        <w:rPr>
          <w:b/>
          <w:bCs/>
        </w:rPr>
        <w:fldChar w:fldCharType="separate"/>
      </w:r>
      <w:r>
        <w:rPr>
          <w:b/>
          <w:bCs/>
          <w:noProof/>
        </w:rPr>
        <w:t>7</w:t>
      </w:r>
      <w:r>
        <w:rPr>
          <w:b/>
          <w:bCs/>
        </w:rPr>
        <w:fldChar w:fldCharType="end"/>
      </w:r>
      <w:r>
        <w:rPr>
          <w:b/>
          <w:bCs/>
        </w:rPr>
        <w:t>.</w:t>
      </w:r>
      <w:r>
        <w:rPr>
          <w:noProof/>
        </w:rPr>
        <w:t xml:space="preserve"> Filtering data </w:t>
      </w:r>
      <w:r>
        <w:t>in Microsoft Excel</w:t>
      </w:r>
      <w:r>
        <w:rPr>
          <w:noProof/>
        </w:rPr>
        <w:t xml:space="preserve"> (Continuous). Select filter dropdown icon in the top of the column &gt; Filler by Color to filter data by format cell type</w:t>
      </w:r>
      <w:bookmarkEnd w:id="23"/>
      <w:bookmarkEnd w:id="24"/>
      <w:bookmarkEnd w:id="25"/>
    </w:p>
    <w:p>
      <w:pPr>
        <w:pStyle w:val="Subheading1"/>
      </w:pPr>
      <w:r>
        <w:br w:type="column"/>
      </w:r>
      <w:bookmarkStart w:id="26" w:name="_Toc42686823"/>
      <w:r>
        <w:lastRenderedPageBreak/>
        <w:t>Protein-protein interactions network analysis</w:t>
      </w:r>
      <w:bookmarkEnd w:id="26"/>
    </w:p>
    <w:p>
      <w:pPr>
        <w:pStyle w:val="BodyEng2cm"/>
      </w:pPr>
      <w:r>
        <w:t>The gene list from the previous step (4.5) was further analyzed to identify protein-protein interactions and construct a protein-protein interactions network using STRING database.</w:t>
      </w:r>
    </w:p>
    <w:p>
      <w:pPr>
        <w:pStyle w:val="BodyEng2cm"/>
      </w:pPr>
      <w:r>
        <w:t xml:space="preserve">Step to identify protein-protein interactions of the gene of interest start with </w:t>
      </w:r>
    </w:p>
    <w:p>
      <w:pPr>
        <w:pStyle w:val="BodyEng2cm"/>
        <w:numPr>
          <w:ilvl w:val="0"/>
          <w:numId w:val="27"/>
        </w:numPr>
        <w:ind w:left="993" w:hanging="284"/>
      </w:pPr>
      <w:r>
        <w:t xml:space="preserve">Input list of the gene of interest name into multiple proteins search box and then select auto-detect organism and search (Figure 17).  </w:t>
      </w:r>
    </w:p>
    <w:p>
      <w:pPr>
        <w:keepNext/>
      </w:pPr>
      <w:r>
        <w:rPr>
          <w:noProof/>
          <w:lang w:eastAsia="zh-CN"/>
        </w:rPr>
        <w:drawing>
          <wp:inline distT="0" distB="0" distL="0" distR="0">
            <wp:extent cx="5309870" cy="3844925"/>
            <wp:effectExtent l="0" t="0" r="508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9870" cy="3844925"/>
                    </a:xfrm>
                    <a:prstGeom prst="rect">
                      <a:avLst/>
                    </a:prstGeom>
                  </pic:spPr>
                </pic:pic>
              </a:graphicData>
            </a:graphic>
          </wp:inline>
        </w:drawing>
      </w:r>
    </w:p>
    <w:p>
      <w:pPr>
        <w:pStyle w:val="Caption"/>
      </w:pPr>
      <w:bookmarkStart w:id="27" w:name="_Toc42552617"/>
      <w:bookmarkStart w:id="28" w:name="_Toc42552901"/>
      <w:bookmarkStart w:id="29" w:name="_Toc42623583"/>
      <w:r>
        <w:rPr>
          <w:b/>
          <w:bCs/>
        </w:rPr>
        <w:t xml:space="preserve">Figure S </w:t>
      </w:r>
      <w:r>
        <w:rPr>
          <w:b/>
          <w:bCs/>
        </w:rPr>
        <w:fldChar w:fldCharType="begin"/>
      </w:r>
      <w:r>
        <w:rPr>
          <w:b/>
          <w:bCs/>
        </w:rPr>
        <w:instrText xml:space="preserve"> SEQ Figure_S \* ARABIC </w:instrText>
      </w:r>
      <w:r>
        <w:rPr>
          <w:b/>
          <w:bCs/>
        </w:rPr>
        <w:fldChar w:fldCharType="separate"/>
      </w:r>
      <w:r>
        <w:rPr>
          <w:b/>
          <w:bCs/>
          <w:noProof/>
        </w:rPr>
        <w:t>8</w:t>
      </w:r>
      <w:r>
        <w:rPr>
          <w:b/>
          <w:bCs/>
        </w:rPr>
        <w:fldChar w:fldCharType="end"/>
      </w:r>
      <w:r>
        <w:rPr>
          <w:b/>
          <w:bCs/>
        </w:rPr>
        <w:t>.</w:t>
      </w:r>
      <w:r>
        <w:t xml:space="preserve"> Keyword searching interface of STRING database for construct Protein-protein interaction network</w:t>
      </w:r>
      <w:bookmarkEnd w:id="27"/>
      <w:bookmarkEnd w:id="28"/>
      <w:r>
        <w:t xml:space="preserve"> </w:t>
      </w:r>
      <w:r>
        <w:fldChar w:fldCharType="begin"/>
      </w:r>
      <w:r>
        <w:instrText xml:space="preserve"> ADDIN EN.CITE &lt;EndNote&gt;&lt;Cite&gt;&lt;RecNum&gt;596&lt;/RecNum&gt;&lt;DisplayText&gt;(101)&lt;/DisplayText&gt;&lt;record&gt;&lt;rec-number&gt;596&lt;/rec-number&gt;&lt;foreign-keys&gt;&lt;key app="EN" db-id="ad9f02srozp05xe9s5g5dz9tvtara0ds5p5a" timestamp="1591643418"&gt;596&lt;/key&gt;&lt;/foreign-keys&gt;&lt;ref-type name="Web Page"&gt;12&lt;/ref-type&gt;&lt;contributors&gt;&lt;/contributors&gt;&lt;titles&gt;&lt;title&gt;STRING: functional protein association networks&lt;/title&gt;&lt;/titles&gt;&lt;dates&gt;&lt;/dates&gt;&lt;urls&gt;&lt;related-urls&gt;&lt;url&gt;https://string-db.org/cgi/input.pl&lt;/url&gt;&lt;/related-urls&gt;&lt;/urls&gt;&lt;custom1&gt;2020 &lt;/custom1&gt;&lt;custom2&gt;Feb 8&lt;/custom2&gt;&lt;/record&gt;&lt;/Cite&gt;&lt;/EndNote&gt;</w:instrText>
      </w:r>
      <w:r>
        <w:fldChar w:fldCharType="separate"/>
      </w:r>
      <w:r>
        <w:fldChar w:fldCharType="end"/>
      </w:r>
      <w:bookmarkEnd w:id="29"/>
    </w:p>
    <w:p>
      <w:pPr>
        <w:pStyle w:val="BodyEng2cm"/>
        <w:numPr>
          <w:ilvl w:val="0"/>
          <w:numId w:val="27"/>
        </w:numPr>
      </w:pPr>
      <w:r>
        <w:br w:type="column"/>
      </w:r>
      <w:r>
        <w:lastRenderedPageBreak/>
        <w:t>The input of the Gene list might appear in several organisms. Homo sapiens organism was selected from the list and then pressed “continue” (Figure 18).</w:t>
      </w:r>
    </w:p>
    <w:p>
      <w:pPr>
        <w:keepNext/>
      </w:pPr>
      <w:r>
        <w:rPr>
          <w:noProof/>
          <w:lang w:eastAsia="zh-CN"/>
        </w:rPr>
        <w:drawing>
          <wp:inline distT="0" distB="0" distL="0" distR="0">
            <wp:extent cx="5309870" cy="242506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9870" cy="2425065"/>
                    </a:xfrm>
                    <a:prstGeom prst="rect">
                      <a:avLst/>
                    </a:prstGeom>
                  </pic:spPr>
                </pic:pic>
              </a:graphicData>
            </a:graphic>
          </wp:inline>
        </w:drawing>
      </w:r>
    </w:p>
    <w:p>
      <w:pPr>
        <w:pStyle w:val="Caption"/>
      </w:pPr>
      <w:bookmarkStart w:id="30" w:name="_Toc42552618"/>
      <w:bookmarkStart w:id="31" w:name="_Toc42552902"/>
      <w:bookmarkStart w:id="32" w:name="_Toc42623584"/>
      <w:r>
        <w:rPr>
          <w:b/>
          <w:bCs/>
        </w:rPr>
        <w:t xml:space="preserve">Figure S </w:t>
      </w:r>
      <w:r>
        <w:rPr>
          <w:b/>
          <w:bCs/>
        </w:rPr>
        <w:fldChar w:fldCharType="begin"/>
      </w:r>
      <w:r>
        <w:rPr>
          <w:b/>
          <w:bCs/>
        </w:rPr>
        <w:instrText xml:space="preserve"> SEQ Figure_S \* ARABIC </w:instrText>
      </w:r>
      <w:r>
        <w:rPr>
          <w:b/>
          <w:bCs/>
        </w:rPr>
        <w:fldChar w:fldCharType="separate"/>
      </w:r>
      <w:r>
        <w:rPr>
          <w:b/>
          <w:bCs/>
          <w:noProof/>
        </w:rPr>
        <w:t>9</w:t>
      </w:r>
      <w:r>
        <w:rPr>
          <w:b/>
          <w:bCs/>
        </w:rPr>
        <w:fldChar w:fldCharType="end"/>
      </w:r>
      <w:r>
        <w:rPr>
          <w:b/>
          <w:bCs/>
        </w:rPr>
        <w:t>.</w:t>
      </w:r>
      <w:r>
        <w:rPr>
          <w:noProof/>
        </w:rPr>
        <w:t xml:space="preserve"> Confirming the type of organism for input gene</w:t>
      </w:r>
      <w:bookmarkEnd w:id="30"/>
      <w:bookmarkEnd w:id="31"/>
      <w:bookmarkEnd w:id="32"/>
    </w:p>
    <w:p>
      <w:pPr>
        <w:pStyle w:val="BodyEng2cm"/>
        <w:numPr>
          <w:ilvl w:val="0"/>
          <w:numId w:val="27"/>
        </w:numPr>
      </w:pPr>
      <w:r>
        <w:t>Many proteins in Homo sapiens might similar to input data. The matching protein was selected and then clicked continue (Figure 19).</w:t>
      </w:r>
    </w:p>
    <w:p>
      <w:pPr>
        <w:keepNext/>
      </w:pPr>
      <w:r>
        <w:rPr>
          <w:noProof/>
          <w:lang w:eastAsia="zh-CN"/>
        </w:rPr>
        <w:drawing>
          <wp:inline distT="0" distB="0" distL="0" distR="0">
            <wp:extent cx="5309870" cy="3486561"/>
            <wp:effectExtent l="0" t="0" r="508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148"/>
                    <a:stretch/>
                  </pic:blipFill>
                  <pic:spPr bwMode="auto">
                    <a:xfrm>
                      <a:off x="0" y="0"/>
                      <a:ext cx="5309870" cy="3486561"/>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pPr>
      <w:bookmarkStart w:id="33" w:name="_Toc42552619"/>
      <w:bookmarkStart w:id="34" w:name="_Toc42552903"/>
      <w:bookmarkStart w:id="35" w:name="_Toc42623585"/>
      <w:r>
        <w:rPr>
          <w:b/>
          <w:bCs/>
        </w:rPr>
        <w:t xml:space="preserve">Figure S </w:t>
      </w:r>
      <w:r>
        <w:rPr>
          <w:b/>
          <w:bCs/>
        </w:rPr>
        <w:fldChar w:fldCharType="begin"/>
      </w:r>
      <w:r>
        <w:rPr>
          <w:b/>
          <w:bCs/>
        </w:rPr>
        <w:instrText xml:space="preserve"> SEQ Figure_S \* ARABIC </w:instrText>
      </w:r>
      <w:r>
        <w:rPr>
          <w:b/>
          <w:bCs/>
        </w:rPr>
        <w:fldChar w:fldCharType="separate"/>
      </w:r>
      <w:r>
        <w:rPr>
          <w:b/>
          <w:bCs/>
          <w:noProof/>
        </w:rPr>
        <w:t>10</w:t>
      </w:r>
      <w:r>
        <w:rPr>
          <w:b/>
          <w:bCs/>
          <w:noProof/>
        </w:rPr>
        <w:fldChar w:fldCharType="end"/>
      </w:r>
      <w:r>
        <w:rPr>
          <w:b/>
          <w:bCs/>
          <w:noProof/>
        </w:rPr>
        <w:t>.</w:t>
      </w:r>
      <w:r>
        <w:t xml:space="preserve"> Confirming protein name for input gene</w:t>
      </w:r>
      <w:bookmarkEnd w:id="33"/>
      <w:bookmarkEnd w:id="34"/>
      <w:bookmarkEnd w:id="35"/>
    </w:p>
    <w:p>
      <w:pPr>
        <w:pStyle w:val="BodyEng2cm"/>
        <w:numPr>
          <w:ilvl w:val="0"/>
          <w:numId w:val="27"/>
        </w:numPr>
      </w:pPr>
      <w:r>
        <w:t xml:space="preserve">Protein-protein interactions network was generated and visualized only connected nodes in interaction evidence mode using three interaction sources: experiment, </w:t>
      </w:r>
      <w:r>
        <w:lastRenderedPageBreak/>
        <w:t>database and co-expression. The default setting was applied in minimum required interaction score, max number of interactions to show and network display mode (Figure 20).</w:t>
      </w:r>
    </w:p>
    <w:p>
      <w:pPr>
        <w:keepNext/>
        <w:spacing w:after="0"/>
      </w:pPr>
      <w:r>
        <w:rPr>
          <w:noProof/>
          <w:lang w:eastAsia="zh-CN"/>
        </w:rPr>
        <w:drawing>
          <wp:inline distT="0" distB="0" distL="0" distR="0">
            <wp:extent cx="5309870" cy="3956685"/>
            <wp:effectExtent l="0" t="0" r="5080"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9870" cy="3956685"/>
                    </a:xfrm>
                    <a:prstGeom prst="rect">
                      <a:avLst/>
                    </a:prstGeom>
                  </pic:spPr>
                </pic:pic>
              </a:graphicData>
            </a:graphic>
          </wp:inline>
        </w:drawing>
      </w:r>
    </w:p>
    <w:p>
      <w:pPr>
        <w:pStyle w:val="Caption"/>
      </w:pPr>
      <w:bookmarkStart w:id="36" w:name="_Toc42552620"/>
      <w:bookmarkStart w:id="37" w:name="_Toc42552904"/>
      <w:bookmarkStart w:id="38" w:name="_Toc42623586"/>
      <w:r>
        <w:rPr>
          <w:b/>
          <w:bCs/>
        </w:rPr>
        <w:t xml:space="preserve">Figure S </w:t>
      </w:r>
      <w:r>
        <w:rPr>
          <w:b/>
          <w:bCs/>
        </w:rPr>
        <w:fldChar w:fldCharType="begin"/>
      </w:r>
      <w:r>
        <w:rPr>
          <w:b/>
          <w:bCs/>
        </w:rPr>
        <w:instrText xml:space="preserve"> SEQ Figure_S \* ARABIC </w:instrText>
      </w:r>
      <w:r>
        <w:rPr>
          <w:b/>
          <w:bCs/>
        </w:rPr>
        <w:fldChar w:fldCharType="separate"/>
      </w:r>
      <w:r>
        <w:rPr>
          <w:b/>
          <w:bCs/>
          <w:noProof/>
        </w:rPr>
        <w:t>11</w:t>
      </w:r>
      <w:r>
        <w:rPr>
          <w:b/>
          <w:bCs/>
        </w:rPr>
        <w:fldChar w:fldCharType="end"/>
      </w:r>
      <w:r>
        <w:rPr>
          <w:b/>
          <w:bCs/>
        </w:rPr>
        <w:t>.</w:t>
      </w:r>
      <w:r>
        <w:t xml:space="preserve"> Protein-protein interaction network setting</w:t>
      </w:r>
      <w:bookmarkEnd w:id="36"/>
      <w:bookmarkEnd w:id="37"/>
      <w:bookmarkEnd w:id="38"/>
    </w:p>
    <w:p>
      <w:pPr>
        <w:pStyle w:val="Subheading1"/>
      </w:pPr>
      <w:r>
        <w:br w:type="column"/>
      </w:r>
      <w:bookmarkStart w:id="39" w:name="_Toc42686824"/>
      <w:r>
        <w:lastRenderedPageBreak/>
        <w:t>Network clustering</w:t>
      </w:r>
      <w:bookmarkEnd w:id="39"/>
    </w:p>
    <w:p>
      <w:pPr>
        <w:pStyle w:val="BodyEng2cm"/>
      </w:pPr>
      <w:r>
        <w:t>The network was clustered using the Markov Clustering method (MCL), with three inflation parameters to establish the most interconnected cluster of the PPI network.</w:t>
      </w:r>
    </w:p>
    <w:p>
      <w:r>
        <w:rPr>
          <w:noProof/>
          <w:lang w:eastAsia="zh-CN"/>
        </w:rPr>
        <w:drawing>
          <wp:inline distT="0" distB="0" distL="0" distR="0">
            <wp:extent cx="5309870" cy="2227580"/>
            <wp:effectExtent l="0" t="0" r="5080"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9870" cy="2227580"/>
                    </a:xfrm>
                    <a:prstGeom prst="rect">
                      <a:avLst/>
                    </a:prstGeom>
                  </pic:spPr>
                </pic:pic>
              </a:graphicData>
            </a:graphic>
          </wp:inline>
        </w:drawing>
      </w:r>
    </w:p>
    <w:p>
      <w:pPr>
        <w:pStyle w:val="Caption"/>
      </w:pPr>
      <w:bookmarkStart w:id="40" w:name="_Toc42552621"/>
      <w:bookmarkStart w:id="41" w:name="_Toc42552905"/>
      <w:bookmarkStart w:id="42" w:name="_Toc42623587"/>
      <w:r>
        <w:rPr>
          <w:b/>
          <w:bCs/>
        </w:rPr>
        <w:t xml:space="preserve">Figure S </w:t>
      </w:r>
      <w:r>
        <w:rPr>
          <w:b/>
          <w:bCs/>
        </w:rPr>
        <w:fldChar w:fldCharType="begin"/>
      </w:r>
      <w:r>
        <w:rPr>
          <w:b/>
          <w:bCs/>
        </w:rPr>
        <w:instrText xml:space="preserve"> SEQ Figure_S \* ARABIC </w:instrText>
      </w:r>
      <w:r>
        <w:rPr>
          <w:b/>
          <w:bCs/>
        </w:rPr>
        <w:fldChar w:fldCharType="separate"/>
      </w:r>
      <w:r>
        <w:rPr>
          <w:b/>
          <w:bCs/>
          <w:noProof/>
        </w:rPr>
        <w:t>12</w:t>
      </w:r>
      <w:r>
        <w:rPr>
          <w:b/>
          <w:bCs/>
        </w:rPr>
        <w:fldChar w:fldCharType="end"/>
      </w:r>
      <w:r>
        <w:rPr>
          <w:b/>
          <w:bCs/>
        </w:rPr>
        <w:t>.</w:t>
      </w:r>
      <w:r>
        <w:rPr>
          <w:noProof/>
        </w:rPr>
        <w:t xml:space="preserve"> Protein-protein interaction</w:t>
      </w:r>
      <w:r>
        <w:t xml:space="preserve"> network clustering setting</w:t>
      </w:r>
      <w:bookmarkEnd w:id="40"/>
      <w:bookmarkEnd w:id="41"/>
      <w:bookmarkEnd w:id="42"/>
    </w:p>
    <w:p>
      <w:pPr>
        <w:pStyle w:val="Subheading1"/>
      </w:pPr>
      <w:r>
        <w:br w:type="column"/>
      </w:r>
      <w:bookmarkStart w:id="43" w:name="_Toc42686825"/>
      <w:r>
        <w:lastRenderedPageBreak/>
        <w:t>Identification of a common gene that associated with antipsychotics and cognitive function in schizophrenia from deference two method</w:t>
      </w:r>
      <w:bookmarkEnd w:id="43"/>
    </w:p>
    <w:p>
      <w:pPr>
        <w:pStyle w:val="BodyEng2cm"/>
      </w:pPr>
      <w:r>
        <w:t>Gene findings from the WebGestalt and network clustering were condition formatting then filtered by matching gene of two lists. Figure 22 shows data condition formatting and filtering data setting in Microsoft Excel that were used to find common genes between two gene lists.</w:t>
      </w:r>
    </w:p>
    <w:p>
      <w:pPr>
        <w:keepNext/>
      </w:pPr>
      <w:r>
        <w:rPr>
          <w:noProof/>
          <w:lang w:eastAsia="zh-CN"/>
        </w:rPr>
        <w:drawing>
          <wp:inline distT="0" distB="0" distL="0" distR="0">
            <wp:extent cx="5223933" cy="2731783"/>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7859" b="34614"/>
                    <a:stretch/>
                  </pic:blipFill>
                  <pic:spPr bwMode="auto">
                    <a:xfrm>
                      <a:off x="0" y="0"/>
                      <a:ext cx="5241972" cy="2741216"/>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rFonts w:eastAsiaTheme="majorEastAsia"/>
          <w:color w:val="808080" w:themeColor="background1" w:themeShade="80"/>
          <w:sz w:val="28"/>
        </w:rPr>
      </w:pPr>
      <w:bookmarkStart w:id="44" w:name="_Toc42552622"/>
      <w:bookmarkStart w:id="45" w:name="_Toc42552906"/>
      <w:bookmarkStart w:id="46" w:name="_Toc42623588"/>
      <w:r>
        <w:rPr>
          <w:b/>
          <w:bCs/>
        </w:rPr>
        <w:t xml:space="preserve">Figure S </w:t>
      </w:r>
      <w:r>
        <w:rPr>
          <w:b/>
          <w:bCs/>
        </w:rPr>
        <w:fldChar w:fldCharType="begin"/>
      </w:r>
      <w:r>
        <w:rPr>
          <w:b/>
          <w:bCs/>
        </w:rPr>
        <w:instrText xml:space="preserve"> SEQ Figure_S \* ARABIC </w:instrText>
      </w:r>
      <w:r>
        <w:rPr>
          <w:b/>
          <w:bCs/>
        </w:rPr>
        <w:fldChar w:fldCharType="separate"/>
      </w:r>
      <w:r>
        <w:rPr>
          <w:b/>
          <w:bCs/>
          <w:noProof/>
        </w:rPr>
        <w:t>13</w:t>
      </w:r>
      <w:r>
        <w:rPr>
          <w:b/>
          <w:bCs/>
        </w:rPr>
        <w:fldChar w:fldCharType="end"/>
      </w:r>
      <w:r>
        <w:rPr>
          <w:b/>
          <w:bCs/>
        </w:rPr>
        <w:t>.</w:t>
      </w:r>
      <w:r>
        <w:rPr>
          <w:noProof/>
        </w:rPr>
        <w:t xml:space="preserve"> Condition filtering to find</w:t>
      </w:r>
      <w:r>
        <w:rPr>
          <w:rFonts w:eastAsiaTheme="majorEastAsia"/>
          <w:b/>
          <w:bCs/>
          <w:color w:val="808080" w:themeColor="background1" w:themeShade="80"/>
          <w:sz w:val="28"/>
        </w:rPr>
        <w:t xml:space="preserve"> </w:t>
      </w:r>
      <w:r>
        <w:t>a common gene that associated with antipsychotics and cognitive function in schizophrenia from deference two methods</w:t>
      </w:r>
      <w:bookmarkEnd w:id="44"/>
      <w:bookmarkEnd w:id="45"/>
      <w:bookmarkEnd w:id="46"/>
    </w:p>
    <w:p>
      <w:pPr>
        <w:pStyle w:val="Subheading1"/>
      </w:pPr>
      <w:r>
        <w:rPr>
          <w:color w:val="808080" w:themeColor="background1" w:themeShade="80"/>
        </w:rPr>
        <w:br w:type="column"/>
      </w:r>
      <w:bookmarkStart w:id="47" w:name="_Toc42686826"/>
      <w:r>
        <w:lastRenderedPageBreak/>
        <w:t>Identification of pathway that contains potential protein involves antipsychotics and cognitive function in schizophrenia</w:t>
      </w:r>
      <w:bookmarkEnd w:id="47"/>
    </w:p>
    <w:p>
      <w:pPr>
        <w:pStyle w:val="BodyEng2cm"/>
      </w:pPr>
      <w:r>
        <w:t>The result from step 4.8 (identification of a common gene that associated with antipsychotics and cognitive function in schizophrenia from deference two methods) were used to identify the related pathway by STRING database. The results of the related pathway were shown in functional enrichment in the section of analysis (Figure 24).</w:t>
      </w:r>
    </w:p>
    <w:p>
      <w:pPr>
        <w:keepNext/>
        <w:spacing w:after="0"/>
      </w:pPr>
      <w:r>
        <w:rPr>
          <w:noProof/>
          <w:lang w:eastAsia="zh-CN"/>
        </w:rPr>
        <w:drawing>
          <wp:inline distT="0" distB="0" distL="0" distR="0">
            <wp:extent cx="5309870" cy="3836670"/>
            <wp:effectExtent l="0" t="0" r="508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9870" cy="3836670"/>
                    </a:xfrm>
                    <a:prstGeom prst="rect">
                      <a:avLst/>
                    </a:prstGeom>
                  </pic:spPr>
                </pic:pic>
              </a:graphicData>
            </a:graphic>
          </wp:inline>
        </w:drawing>
      </w:r>
    </w:p>
    <w:p>
      <w:pPr>
        <w:pStyle w:val="Caption"/>
      </w:pPr>
      <w:bookmarkStart w:id="48" w:name="_Toc42552623"/>
      <w:bookmarkStart w:id="49" w:name="_Toc42552907"/>
      <w:bookmarkStart w:id="50" w:name="_Toc42623589"/>
      <w:r>
        <w:rPr>
          <w:b/>
          <w:bCs/>
        </w:rPr>
        <w:t xml:space="preserve">Figure S </w:t>
      </w:r>
      <w:r>
        <w:rPr>
          <w:b/>
          <w:bCs/>
        </w:rPr>
        <w:fldChar w:fldCharType="begin"/>
      </w:r>
      <w:r>
        <w:rPr>
          <w:b/>
          <w:bCs/>
        </w:rPr>
        <w:instrText xml:space="preserve"> SEQ Figure_S \* ARABIC </w:instrText>
      </w:r>
      <w:r>
        <w:rPr>
          <w:b/>
          <w:bCs/>
        </w:rPr>
        <w:fldChar w:fldCharType="separate"/>
      </w:r>
      <w:r>
        <w:rPr>
          <w:b/>
          <w:bCs/>
          <w:noProof/>
        </w:rPr>
        <w:t>14</w:t>
      </w:r>
      <w:r>
        <w:rPr>
          <w:b/>
          <w:bCs/>
        </w:rPr>
        <w:fldChar w:fldCharType="end"/>
      </w:r>
      <w:r>
        <w:rPr>
          <w:b/>
          <w:bCs/>
        </w:rPr>
        <w:t>.</w:t>
      </w:r>
      <w:r>
        <w:rPr>
          <w:noProof/>
        </w:rPr>
        <w:t xml:space="preserve"> Input data for</w:t>
      </w:r>
      <w:r>
        <w:t xml:space="preserve"> identification of pathway contains potential protein involves antipsychotics and cognitive function in schizophrenia</w:t>
      </w:r>
      <w:bookmarkEnd w:id="48"/>
      <w:bookmarkEnd w:id="49"/>
      <w:bookmarkEnd w:id="50"/>
    </w:p>
    <w:p>
      <w:pPr>
        <w:jc w:val="center"/>
      </w:pPr>
      <w:r>
        <w:rPr>
          <w:noProof/>
          <w:lang w:eastAsia="zh-CN"/>
        </w:rPr>
        <w:drawing>
          <wp:inline distT="0" distB="0" distL="0" distR="0">
            <wp:extent cx="5309870" cy="1202055"/>
            <wp:effectExtent l="0" t="0" r="508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9870" cy="1202055"/>
                    </a:xfrm>
                    <a:prstGeom prst="rect">
                      <a:avLst/>
                    </a:prstGeom>
                  </pic:spPr>
                </pic:pic>
              </a:graphicData>
            </a:graphic>
          </wp:inline>
        </w:drawing>
      </w:r>
    </w:p>
    <w:p>
      <w:pPr>
        <w:spacing w:line="240" w:lineRule="exact"/>
        <w:rPr>
          <w:rFonts w:ascii="Times New Roman" w:hAnsi="Times New Roman" w:cs="Times New Roman"/>
        </w:rPr>
      </w:pPr>
      <w:bookmarkStart w:id="51" w:name="_Toc42552624"/>
      <w:bookmarkStart w:id="52" w:name="_Toc42552908"/>
      <w:bookmarkStart w:id="53" w:name="_Toc42623590"/>
      <w:r>
        <w:rPr>
          <w:rFonts w:ascii="Times New Roman" w:hAnsi="Times New Roman" w:cs="Times New Roman"/>
          <w:b/>
          <w:bCs/>
        </w:rPr>
        <w:t xml:space="preserve">Figure S </w:t>
      </w:r>
      <w:r>
        <w:rPr>
          <w:rFonts w:ascii="Times New Roman" w:hAnsi="Times New Roman" w:cs="Times New Roman"/>
          <w:b/>
          <w:bCs/>
        </w:rPr>
        <w:fldChar w:fldCharType="begin"/>
      </w:r>
      <w:r>
        <w:rPr>
          <w:rFonts w:ascii="Times New Roman" w:hAnsi="Times New Roman" w:cs="Times New Roman"/>
          <w:b/>
          <w:bCs/>
        </w:rPr>
        <w:instrText xml:space="preserve"> SEQ Figure_S \* ARABIC </w:instrText>
      </w:r>
      <w:r>
        <w:rPr>
          <w:rFonts w:ascii="Times New Roman" w:hAnsi="Times New Roman" w:cs="Times New Roman"/>
          <w:b/>
          <w:bCs/>
        </w:rPr>
        <w:fldChar w:fldCharType="separate"/>
      </w:r>
      <w:r>
        <w:rPr>
          <w:rFonts w:ascii="Times New Roman" w:hAnsi="Times New Roman" w:cs="Times New Roman"/>
          <w:b/>
          <w:bCs/>
          <w:noProof/>
        </w:rPr>
        <w:t>15</w:t>
      </w:r>
      <w:r>
        <w:rPr>
          <w:rFonts w:ascii="Times New Roman" w:hAnsi="Times New Roman" w:cs="Times New Roman"/>
          <w:b/>
          <w:bCs/>
        </w:rPr>
        <w:fldChar w:fldCharType="end"/>
      </w:r>
      <w:r>
        <w:rPr>
          <w:rFonts w:ascii="Times New Roman" w:hAnsi="Times New Roman" w:cs="Times New Roman"/>
          <w:b/>
          <w:bCs/>
        </w:rPr>
        <w:t>.</w:t>
      </w:r>
      <w:r>
        <w:rPr>
          <w:rFonts w:ascii="Times New Roman" w:hAnsi="Times New Roman" w:cs="Times New Roman"/>
          <w:noProof/>
        </w:rPr>
        <w:t xml:space="preserve"> KEGG pathways data in functional enrichment analysis</w:t>
      </w:r>
      <w:bookmarkEnd w:id="51"/>
      <w:bookmarkEnd w:id="52"/>
      <w:bookmarkEnd w:id="53"/>
    </w:p>
    <w:p>
      <w:pPr>
        <w:rPr>
          <w:rFonts w:ascii="Times New Roman" w:hAnsi="Times New Roman" w:cs="Times New Roman"/>
          <w:b/>
          <w:bCs/>
        </w:rPr>
      </w:pPr>
      <w:r>
        <w:rPr>
          <w:rFonts w:ascii="Times New Roman" w:hAnsi="Times New Roman" w:cs="Times New Roman"/>
          <w:b/>
          <w:bCs/>
        </w:rPr>
        <w:br w:type="page"/>
      </w:r>
    </w:p>
    <w:p>
      <w:pPr>
        <w:rPr>
          <w:rFonts w:ascii="Times New Roman" w:hAnsi="Times New Roman" w:cs="Times New Roman"/>
          <w:b/>
          <w:bCs/>
        </w:rPr>
      </w:pPr>
    </w:p>
    <w:p>
      <w:pPr>
        <w:pStyle w:val="Heading1"/>
      </w:pPr>
      <w:bookmarkStart w:id="54" w:name="_Toc42552912"/>
      <w:bookmarkStart w:id="55" w:name="_Toc42623609"/>
      <w:bookmarkStart w:id="56" w:name="_Toc209192668"/>
      <w:r>
        <w:t>Table S1. Gene symbol and description of gene targets for selected antipsychotics</w:t>
      </w:r>
      <w:bookmarkEnd w:id="54"/>
      <w:bookmarkEnd w:id="55"/>
      <w:bookmarkEnd w:id="56"/>
    </w:p>
    <w:tbl>
      <w:tblPr>
        <w:tblW w:w="8446" w:type="dxa"/>
        <w:jc w:val="center"/>
        <w:tblLook w:val="04A0" w:firstRow="1" w:lastRow="0" w:firstColumn="1" w:lastColumn="0" w:noHBand="0" w:noVBand="1"/>
      </w:tblPr>
      <w:tblGrid>
        <w:gridCol w:w="704"/>
        <w:gridCol w:w="1843"/>
        <w:gridCol w:w="5899"/>
      </w:tblGrid>
      <w:tr>
        <w:trPr>
          <w:trHeight w:val="276"/>
          <w:tblHeade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after="0" w:line="48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No.</w:t>
            </w:r>
          </w:p>
        </w:tc>
        <w:tc>
          <w:tcPr>
            <w:tcW w:w="1843" w:type="dxa"/>
            <w:tcBorders>
              <w:top w:val="single" w:sz="4" w:space="0" w:color="auto"/>
              <w:left w:val="nil"/>
              <w:bottom w:val="single" w:sz="4" w:space="0" w:color="auto"/>
              <w:right w:val="single" w:sz="4" w:space="0" w:color="auto"/>
            </w:tcBorders>
            <w:noWrap/>
            <w:vAlign w:val="center"/>
            <w:hideMark/>
          </w:tcPr>
          <w:p>
            <w:pPr>
              <w:spacing w:after="0" w:line="48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Gene Symbol</w:t>
            </w:r>
          </w:p>
        </w:tc>
        <w:tc>
          <w:tcPr>
            <w:tcW w:w="5899" w:type="dxa"/>
            <w:tcBorders>
              <w:top w:val="single" w:sz="4" w:space="0" w:color="auto"/>
              <w:left w:val="nil"/>
              <w:bottom w:val="single" w:sz="4" w:space="0" w:color="auto"/>
              <w:right w:val="single" w:sz="4" w:space="0" w:color="auto"/>
            </w:tcBorders>
            <w:noWrap/>
            <w:vAlign w:val="center"/>
            <w:hideMark/>
          </w:tcPr>
          <w:p>
            <w:pPr>
              <w:spacing w:after="0" w:line="48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Description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ABCB1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ATP Binding Cassette Subfamily B Member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ABCB11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ATP Binding Cassette Subfamily B Member 11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ABCB5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ATP Binding Cassette Subfamily B Member 5</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ABCB7</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ATP Binding Cassette Subfamily B Member 7</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ADCYAP1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Adenylate Cyclase Activating Polypeptide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ADIPOQ</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Adiponectin, C1Q And Collagen Domain Containing</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ADORA2A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Adenosine A2a Receptor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ADRA1A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Adrenoceptor Alpha 1A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ADRA1B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Adrenoceptor Alpha 1B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ADRA1D</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Adrenoceptor Alpha 1D</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ADRA2A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Adrenoceptor Alpha 2A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ADRA2B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Adrenoceptor Alpha 2B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ADRA2C</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Adrenoceptor Alpha 2C</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ADRB1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Adrenoceptor Beta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ADRB2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Adrenoceptor Beta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ADRB3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Adrenoceptor Beta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AGT</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Angiotensinogen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AGTR1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Angiotensin II Receptor Type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AHR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Aryl Hydrocarbon Receptor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AKR1A1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Aldo-Keto Reductase Family 1 Member A1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AKR1B1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Aldo-Keto Reductase Family 1 Member 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AKR1C1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Aldo-Keto Reductase Family 1 Member C1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AKT1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AKT Serine/Threonine Kinase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ALB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Albumin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ANKK1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Ankyrin Repeat And Kinase Domain Containing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AOX1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Aldehyde Oxidase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APOB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Apolipoprotein 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APOE</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Apolipoprotein 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APOH</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Apolipoprotein H</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APP</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Amyloid Beta Precursor Protein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AQP2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Aquaporin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Androgen Receptor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ATP8A1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ATPase Phospholipid Transporting 8A1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BAS</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Beta-Adrenergic Stimulation, Response To</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BCHE</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Butyrylcholinesterase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BDNF</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Brain Derived Neurotrophic Factor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CACNA1B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Calcium Voltage-Gated Channel Subunit Alpha1 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CALM1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Calmodulin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CAMK2G</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Calcium/Calmodulin Dependent Protein Kinase II Gamma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CBR1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Carbonyl Reductase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CCKAR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Cholecystokinin A Receptor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CCKBR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Cholecystokinin B Receptor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CCL2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C-C Motif Chemokine Ligand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CHAT</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Choline O-Acetyltransferase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45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CHGA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Chromogranin 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CHKB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Choline Kinase Beta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CHRM1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Cholinergic Receptor Muscarinic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CHRM2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Cholinergic Receptor Muscarinic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CHRM3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Cholinergic Receptor Muscarinic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CHRM4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Cholinergic Receptor Muscarinic 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CHRM5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Cholinergic Receptor Muscarinic 5</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CNP</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2',3'-Cyclic Nucleotide 3' Phosphodiesterase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CNR1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Cannabinoid Receptor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COMT</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Catechol-O-Methyltransferase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CPQ</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Carboxypeptidase Q</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CRAT</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Carnitine O-Acetyltransferase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CREB1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CAMP Responsive Element Binding Protein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CTNNB1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Catenin Beta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CYP11B2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11 Subfamily B Member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CYP1A1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1 Subfamily A Member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CYP1A2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1 Subfamily A Member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CYP2A6</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2 Subfamily A Member 6</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CYP2C19</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2 Subfamily C Member 19</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CYP2C9</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2 Subfamily C Member 9</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CYP2D6</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2 Subfamily D Member 6</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CYP2E1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2 Subfamily E Member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CYP3A4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3 Subfamily A Member 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CYP3A43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3 Subfamily A Member 43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CYP3A5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3 Subfamily A Member 5</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CYP3A7</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Family 3 Subfamily A Member 7</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DCN</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Decorin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DHDH</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Dihydrodiol Dehydrogenase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DNM3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Dynamin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DRD1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Dopamine Receptor D1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DRD2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Dopamine Receptor D2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DRD3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Dopamine Receptor D3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DRD4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Dopamine Receptor D4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DRD5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Dopamine Receptor D5</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DTNBP1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Dystrobrevin Binding Protein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EGR1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Early Growth Response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EIF2AK4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Eukaryotic Translation Initiation Factor 2 Alpha Kinase 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EPM2A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EPM2A Glucan Phosphatase, Laforin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F10</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Coagulation Factor X</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FAAH</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Fatty Acid Amide Hydrolase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FASN</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Fatty Acid Synthase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FMO1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Flavin Containing Monooxygenase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FMO3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Flavin Containing Monooxygenase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FOS</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Fos Proto-Oncogene, AP-1 Transcription Factor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GABRA1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Alpha1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90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GABRA2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Alpha2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GABRA3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Alpha3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GABRA4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Alpha4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GABRA5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Alpha5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GABRA6</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Alpha6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GABRB1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Beta1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GABRB2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Beta2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GABRB3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Beta3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GABRD</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Delta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GABRE</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Epsilon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GABRG1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Gamma1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GABRG2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Gamma2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GABRG3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Gamma3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GABRP</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Pi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GABRQ</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Gamma-Aminobutyric Acid Type A Receptor Theta Subunit</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GAD1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Glutamate Decarboxylase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GCG</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Glucagon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GGT1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Gamma-Glutamyltransferase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GHRL</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Ghrelin And Obestatin Prepropeptide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GIPR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Gastric Inhibitory Polypeptide Receptor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GLP1R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Glucagon Like Peptide 1 Receptor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GLUD1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Glutamate Dehydrogenase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GNB3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 Protein Subunit Beta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GPT</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Glutamic--Pyruvic Transaminase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GRID2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Glutamate Ionotropic Receptor Delta Type Subunit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GRIN2B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Glutamate Ionotropic Receptor NMDA Type Subunit 2B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GRM3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Glutamate Metabotropic Receptor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GRM5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Glutamate Metabotropic Receptor 5</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GRM7</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Glutamate Metabotropic Receptor 7</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GSTM3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Glutathione S-Transferase Mu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HCRT</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Hypocretin Neuropeptide Precursor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HRH1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Histamine Receptor H1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HRH2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Histamine Receptor H2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HRH3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Histamine Receptor H3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HRH4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Histamine Receptor H4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HSPA4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Heat Shock Protein Family A (Hsp70) Member 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126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HTR1A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1A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HTR1B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1B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HTR1D</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1D</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HTR1E</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1E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HTR1F</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1F</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HTR2A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2A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HTR2B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2B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HTR2C</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2C</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HTR3A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3A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HTR3D</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3D</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HTR5A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5A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HTR6</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6</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HTR7</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5-Hydroxytryptamine Receptor 7</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IL10</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Interleukin 10</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IL18R1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Interleukin 18 Receptor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IL1A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Interleukin 1 Alpha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IL1R1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Interleukin 1 Receptor Type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IL2RB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Interleukin 2 Receptor Subunit Beta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IL4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Interleukin 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IMPACT</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Impact RWD Domain Protein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INS</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Insulin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KCNH1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Potassium Voltage-Gated Channel Subfamily H Member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KCNH2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Potassium Voltage-Gated Channel Subfamily H Member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KCNJ3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Potassium Voltage-Gated Channel Subfamily J Member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KCNJ5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Potassium Voltage-Gated Channel Subfamily J Member 5</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KRIT1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KRIT1 Ankyrin Repeat Containing</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LEP</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Leptin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LEPQTL1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Leptin, Serum Levels Of</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LEPR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Leptin Receptor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MAOB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Monoamine Oxidase 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Myoglobin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MC4R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Melanocortin 4 Receptor</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MCHR1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Melanin Concentrating Hormone Receptor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MMP1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Matrix Metallopeptidase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MMP3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Matrix Metallopeptidase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MTHFR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Methylenetetrahydrofolate Reductase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NEU1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Neuraminidase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NPPA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Natriuretic Peptide 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NPPB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Natriuretic Peptide B</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NPY</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Neuropeptide Y</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NR1I2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Nuclear Receptor Subfamily 1 Group I Member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NR3C2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Nuclear Receptor Subfamily 3 Group C Member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NR4A1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Nuclear Receptor Subfamily 4 Group A Member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NTS</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Neurotensin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OPRM1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Opioid Receptor Mu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172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ORM1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Orosomucoid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ORM2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Orosomucoid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PIK3C2A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Phosphatidylinositol-4-Phosphate 3-Kinase Catalytic Subunit Type 2 Alpha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PLA2G6</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Phospholipase A2 Group VI</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PMCH</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Pro-Melanin Concentrating Hormone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POMC</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Proopiomelanocortin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POR</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Cytochrome P450 Oxidoreductase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PPARG</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Peroxisome Proliferator Activated Receptor Gamma</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PPIG</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Peptidylprolyl Isomerase G</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PRL</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Prolactin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PVALB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Parvalbumin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PYY</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Peptide YY</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RABEP1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Rabaptin, RAB GTPase Binding Effector Protein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RABEP2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Rabaptin, RAB GTPase Binding Effector Protein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REN</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Renin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RGS4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Regulator Of G Protein Signaling 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SCD</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Stearoyl-CoA Desaturase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SCT</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Secretin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SH2B1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SH2B Adaptor Protein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SIGMAR1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Sigma Non-Opioid Intracellular Receptor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SLC17A5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17 Member 5</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SLC18A2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18 Member A2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SLC22A1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22 Member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SLC2A1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2 Member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SLC2A4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2 Member 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SLC6A1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6 Member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SLC6A2</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6 Member 2</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199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SLC6A3</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6 Member 3</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SLC6A4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6 Member 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SLC6A5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Solute Carrier Family 6 Member 5</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SMPD1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Sphingomyelin Phosphodiesterase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SV2C</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Synaptic Vesicle Glycoprotein 2C</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SYP</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Synaptophysin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TAAR6</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Trace Amine Associated Receptor 6</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TAC1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Tachykinin Precursor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TACR1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Tachykinin Receptor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TAS2R10</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Taste 2 Receptor Member 10</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TAS2R14</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Taste 2 Receptor Member 14</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TBC1D1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TBC1 Domain Family Member 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TG</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Thyroglobulin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TH</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Tyrosine Hydroxylase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TPMT</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Thiopurine S-Methyltransferase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214</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TRD</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 Cell Receptor Delta Locus</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215</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TRH</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Thyrotropin Releasing Hormone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216</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TRPC5</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Transient Receptor Potential Cation Channel Subfamily C Member 5</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217</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TSPO</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Translocator Protein</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218</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TUBB</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Tubulin Beta Class I</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219</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UGT1A</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UDP Glucuronosyltransferase Family 1 Member A Complex Locus</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220</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UGT1A1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UDP Glucuronosyltransferase Family 1 Member A1</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221</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UGT1A9</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UDP Glucuronosyltransferase Family 1 Member A9</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222</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VIP</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Vasoactive Intestinal Peptide</w:t>
            </w:r>
          </w:p>
        </w:tc>
      </w:tr>
      <w:tr>
        <w:trPr>
          <w:trHeight w:val="276"/>
          <w:jc w:val="center"/>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223</w:t>
            </w:r>
          </w:p>
        </w:tc>
        <w:tc>
          <w:tcPr>
            <w:tcW w:w="1843"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VKORC1</w:t>
            </w:r>
          </w:p>
        </w:tc>
        <w:tc>
          <w:tcPr>
            <w:tcW w:w="5899"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Vitamin K Epoxide Reductase Complex Subunit 1</w:t>
            </w:r>
          </w:p>
        </w:tc>
      </w:tr>
    </w:tbl>
    <w:p>
      <w:pPr>
        <w:spacing w:line="240" w:lineRule="exact"/>
        <w:rPr>
          <w:rFonts w:ascii="Times New Roman" w:hAnsi="Times New Roman" w:cs="Times New Roman"/>
        </w:rPr>
      </w:pPr>
    </w:p>
    <w:p>
      <w:pPr>
        <w:spacing w:line="240" w:lineRule="exact"/>
      </w:pPr>
    </w:p>
    <w:p>
      <w:pPr>
        <w:pStyle w:val="Heading1"/>
      </w:pPr>
      <w:bookmarkStart w:id="57" w:name="_Toc42552913"/>
      <w:bookmarkStart w:id="58" w:name="_Toc42623610"/>
      <w:bookmarkStart w:id="59" w:name="_Toc209192669"/>
      <w:r>
        <w:t>Table S2. Gene symbol and description of a gene associated with cognitive function in schizophrenia from the Genecard database</w:t>
      </w:r>
      <w:bookmarkEnd w:id="57"/>
      <w:bookmarkEnd w:id="58"/>
      <w:bookmarkEnd w:id="59"/>
    </w:p>
    <w:tbl>
      <w:tblPr>
        <w:tblW w:w="8316" w:type="dxa"/>
        <w:tblLook w:val="04A0" w:firstRow="1" w:lastRow="0" w:firstColumn="1" w:lastColumn="0" w:noHBand="0" w:noVBand="1"/>
      </w:tblPr>
      <w:tblGrid>
        <w:gridCol w:w="704"/>
        <w:gridCol w:w="1701"/>
        <w:gridCol w:w="5911"/>
      </w:tblGrid>
      <w:tr>
        <w:trPr>
          <w:trHeight w:val="276"/>
          <w:tblHeader/>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No.</w:t>
            </w:r>
          </w:p>
        </w:tc>
        <w:tc>
          <w:tcPr>
            <w:tcW w:w="1701" w:type="dxa"/>
            <w:tcBorders>
              <w:top w:val="single" w:sz="4" w:space="0" w:color="auto"/>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Gene Symbol</w:t>
            </w:r>
          </w:p>
        </w:tc>
        <w:tc>
          <w:tcPr>
            <w:tcW w:w="5911" w:type="dxa"/>
            <w:tcBorders>
              <w:top w:val="single" w:sz="4" w:space="0" w:color="auto"/>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Description</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COMT</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Catechol-O-Methyltransferase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APOE</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Apolipoprotein 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BDNF</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Brain Derived Neurotrophic Factor</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HTR2A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5-Hydroxytryptamine Receptor 2A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MTHFR</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Methylenetetrahydrofolate Reductase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PRODH</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Proline Dehydrogenase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CHRNA7</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Cholinergic Receptor Nicotinic Alpha 7 Subunit</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DRD2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Dopamine Receptor D2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NRXN1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Neurexin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SLC6A3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Solute Carrier Family 6 Member 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NRG1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Neuregulin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AKT1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AKT Serine/Threonine Kinase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SHANK3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SH3 And Multiple Ankyrin Repeat Domains 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SLC1A1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Solute Carrier Family 1 Member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PLA2G6</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Phospholipase A2 Group VI</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GRIN2B</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Ionotropic Receptor NMDA Type Subunit 2B</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MECP2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Methyl-CpG Binding Protein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SNCA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Synuclein Alpha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MAOA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Monoamine Oxidase 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NTRK2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Neurotrophic Receptor Tyrosine Kinase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GRIN2A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Ionotropic Receptor NMDA Type Subunit 2A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DISC2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Disrupted In Schizophrenia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SLC1A2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Solute Carrier Family 1 Member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DAO</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D-Amino Acid Oxidase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C4A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Complement C4A (Rodgers Blood Group)</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SLC18A2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Solute Carrier Family 18 Member A2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CACNA1C</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Calcium Voltage-Gated Channel Subunit Alpha1 C</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TNF</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Tumor Necrosis Factor</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29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GRIN1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Ionotropic Receptor NMDA Type Subunit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MAG</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Myelin Associated Glycoprotein</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LRRK2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Leucine Rich Repeat Kinase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TH</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Tyrosine Hydroxylase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MC4R</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Melanocortin 4 Receptor</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lastRenderedPageBreak/>
              <w:t>34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ARVCF</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ARVCF Delta Catenin Family Member</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GAD1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Decarboxylase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NR4A2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Nuclear Receptor Subfamily 4 Group A Member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ZNF804A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Zinc Finger Protein 804A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ERBB4</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Erb-B2 Receptor Tyrosine Kinase 4</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PCNT</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Pericentrin</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GABRB1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Gamma-Aminobutyric Acid Type A Receptor Beta1 Subunit</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GRM3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Metabotropic Receptor 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SNAP25</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Synaptosome Associated Protein 25</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GBA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Glucosylceramidase Beta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IL10</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Interleukin 10</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GRM5</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Metabotropic Receptor 5</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CHAT</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Choline O-Acetyltransferase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PAX6</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Paired Box 6</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NOTCH4</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Notch Receptor 4</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49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SLC6A1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Solute Carrier Family 6 Member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MED12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Mediator Complex Subunit 12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CHRNA4</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Cholinergic Receptor Nicotinic Alpha 4 Subunit</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PAFAH1B1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Platelet Activating Factor Acetylhydrolase 1b Regulatory Subunit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CNTNAP2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Contactin Associated Protein Like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MLC1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Modulator Of VRAC Current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INS</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Insulin</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PSAP</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Prosaposin</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SLC1A3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Solute Carrier Family 1 Member 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HLA-DRB1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Major Histocompatibility Complex, Class II, DR Beta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HRH3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Histamine Receptor H3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GABRB3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Gamma-Aminobutyric Acid Type A Receptor Beta3 Subunit</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EP300</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E1A Binding Protein P300</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CHRM1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Cholinergic Receptor Muscarinic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HTR1B</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5-Hydroxytryptamine Receptor 1B</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GRIN2C</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Ionotropic Receptor NMDA Type Subunit 2C</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GRM1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Metabotropic Receptor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NGF</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Nerve Growth Factor</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GAP43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Growth Associated Protein 43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NDUFV2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NADH:Ubiquinone Oxidoreductase Core Subunit V2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69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GRIA4</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Ionotropic Receptor AMPA Type Subunit 4</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NDUFS4</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NADH:Ubiquinone Oxidoreductase Subunit S4</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GRIA3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Ionotropic Receptor AMPA Type Subunit 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HLA-DQB1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Major Histocompatibility Complex, Class II, DQ Beta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SLC6A9</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Solute Carrier Family 6 Member 9</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DLG3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Discs Large MAGUK Scaffold Protein 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FAS</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Fas Cell Surface Death Receptor</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GABBR1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Gamma-Aminobutyric Acid Type B Receptor Subunit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GRIK2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Glutamate Ionotropic Receptor Kainate Type Subunit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78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CYFIP1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Cytoplasmic FMR1 Interacting Protein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lastRenderedPageBreak/>
              <w:t>79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EHMT1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Euchromatic Histone Lysine Methyltransferase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CHRNB2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Cholinergic Receptor Nicotinic Beta 2 Subunit</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CDK5</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Cyclin Dependent Kinase 5</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NHLRC1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NHL Repeat Containing E3 Ubiquitin Protein Ligase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KCNC1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Potassium Voltage-Gated Channel Subfamily C Member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MICB</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MHC Class I Polypeptide-Related Sequence B</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VRK2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VRK Serine/Threonine Kinase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CHL1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Cell Adhesion Molecule L1 Like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SP4</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Sp4 Transcription Factor</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GNB3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 Protein Subunit Beta 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89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TACR3</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Tachykinin Receptor 3</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CACNG2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Calcium Voltage-Gated Channel Auxiliary Subunit Gamma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MEGF10</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Multiple EGF Like Domains 10</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APOL1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Apolipoprotein L1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CIT</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Citron Rho-Interacting Serine/Threonine Kinase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GABRA1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Gamma-Aminobutyric Acid Type A Receptor Alpha1 Subunit</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TGFB1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Transforming Growth Factor Beta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ARSA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Arylsulfatase 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GNAL</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 Protein Subunit Alpha L</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TLR4</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Toll Like Receptor 4</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99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DNMT1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DNA Methyltransferase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GIGYF2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GRB10 Interacting GYF Protein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TBX1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T-Box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TNFRSF1A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TNF Receptor Superfamily Member 1A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POMC</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Proopiomelanocortin</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PCDH15</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Protocadherin Related 15</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ATF4</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Activating Transcription Factor 4</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VPS35</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VPS35 Retromer Complex Component</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HARS</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Histidyl-TRNA Synthetase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FOXP2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Forkhead Box P2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109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HSPG2</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Heparan Sulfate Proteoglycan 2</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SYNE1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Spectrin Repeat Containing Nuclear Envelope Protein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AMACR</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Alpha-Methylacyl-CoA Racemase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IL2RA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Interleukin 2 Receptor Subunit Alpha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113</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LTA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Lymphotoxin Alpha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114</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OPA1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OPA1 Mitochondrial Dynamin Like GTPase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115</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TENM4</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Teneurin Transmembrane Protein 4</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116</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ACTG1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Actin Gamma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117</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HLA-A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Major Histocompatibility Complex, Class I, A</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118</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CBL</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Cbl Proto-Oncogene</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119</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CLTCL1</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Clathrin Heavy Chain Like 1</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120</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RHO</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Rhodopsin</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121</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CALR</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Calreticulin</w:t>
            </w:r>
          </w:p>
        </w:tc>
      </w:tr>
      <w:tr>
        <w:trPr>
          <w:trHeight w:val="276"/>
        </w:trPr>
        <w:tc>
          <w:tcPr>
            <w:tcW w:w="704" w:type="dxa"/>
            <w:tcBorders>
              <w:top w:val="nil"/>
              <w:left w:val="single" w:sz="4" w:space="0" w:color="auto"/>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122</w:t>
            </w:r>
          </w:p>
        </w:tc>
        <w:tc>
          <w:tcPr>
            <w:tcW w:w="1701" w:type="dxa"/>
            <w:tcBorders>
              <w:top w:val="nil"/>
              <w:left w:val="nil"/>
              <w:bottom w:val="single" w:sz="4" w:space="0" w:color="auto"/>
              <w:right w:val="single" w:sz="4" w:space="0" w:color="auto"/>
            </w:tcBorders>
            <w:noWrap/>
            <w:vAlign w:val="center"/>
            <w:hideMark/>
          </w:tcPr>
          <w:p>
            <w:pPr>
              <w:spacing w:after="0" w:line="240" w:lineRule="exact"/>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HLA-DRA</w:t>
            </w:r>
          </w:p>
        </w:tc>
        <w:tc>
          <w:tcPr>
            <w:tcW w:w="5911" w:type="dxa"/>
            <w:tcBorders>
              <w:top w:val="nil"/>
              <w:left w:val="nil"/>
              <w:bottom w:val="single" w:sz="4" w:space="0" w:color="auto"/>
              <w:right w:val="single" w:sz="4" w:space="0" w:color="auto"/>
            </w:tcBorders>
            <w:noWrap/>
            <w:vAlign w:val="center"/>
            <w:hideMark/>
          </w:tcPr>
          <w:p>
            <w:pPr>
              <w:spacing w:after="0" w:line="240" w:lineRule="exac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Major Histocompatibility Complex, Class II, DR Alpha</w:t>
            </w:r>
          </w:p>
        </w:tc>
      </w:tr>
    </w:tbl>
    <w:p>
      <w:pPr>
        <w:keepNext/>
        <w:jc w:val="center"/>
      </w:pPr>
      <w:r>
        <w:rPr>
          <w:rFonts w:ascii="Times New Roman" w:hAnsi="Times New Roman" w:cs="Times New Roman"/>
        </w:rPr>
        <w:lastRenderedPageBreak/>
        <w:br/>
      </w:r>
      <w:r>
        <w:rPr>
          <w:noProof/>
          <w:lang w:eastAsia="zh-CN"/>
        </w:rPr>
        <w:drawing>
          <wp:inline distT="0" distB="0" distL="0" distR="0">
            <wp:extent cx="5306685" cy="69659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372" r="15061"/>
                    <a:stretch/>
                  </pic:blipFill>
                  <pic:spPr bwMode="auto">
                    <a:xfrm>
                      <a:off x="0" y="0"/>
                      <a:ext cx="5344261" cy="701527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rStyle w:val="Subheading1Char"/>
        </w:rPr>
      </w:pPr>
      <w:bookmarkStart w:id="60" w:name="_Toc42552627"/>
      <w:bookmarkStart w:id="61" w:name="_Toc42552917"/>
      <w:bookmarkStart w:id="62" w:name="_Toc42623593"/>
      <w:r>
        <w:rPr>
          <w:b/>
          <w:bCs/>
        </w:rPr>
        <w:t>Figure 3A.</w:t>
      </w:r>
      <w:r>
        <w:t xml:space="preserve"> Protein-protein interactions network of proteins associated with antipsychotics and cognitive function in schizophrenia. The protein-protein interaction is characterized by three different evidence including experimental, database or coexpression. Each evidence of protein-protein interaction is shown in a different color of the connecting line. The experimental, database or coexpression evidence is indicated in purple, blue and black lines, </w:t>
      </w:r>
      <w:r>
        <w:rPr>
          <w:szCs w:val="24"/>
        </w:rPr>
        <w:t>respectively</w:t>
      </w:r>
      <w:bookmarkEnd w:id="60"/>
      <w:bookmarkEnd w:id="61"/>
      <w:bookmarkEnd w:id="62"/>
      <w:r>
        <w:rPr>
          <w:rStyle w:val="Subheading1Char"/>
          <w:szCs w:val="24"/>
        </w:rPr>
        <w:t>.</w:t>
      </w:r>
    </w:p>
    <w:p>
      <w:pPr>
        <w:spacing w:line="240" w:lineRule="exact"/>
        <w:rPr>
          <w:rFonts w:ascii="Times New Roman" w:hAnsi="Times New Roman" w:cs="Times New Roman"/>
        </w:rPr>
      </w:pPr>
    </w:p>
    <w:p>
      <w:pPr>
        <w:jc w:val="center"/>
      </w:pPr>
      <w:r>
        <w:rPr>
          <w:noProof/>
          <w:lang w:eastAsia="zh-CN"/>
        </w:rPr>
        <w:drawing>
          <wp:inline distT="0" distB="0" distL="0" distR="0">
            <wp:extent cx="5844602" cy="60769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849" t="1338" r="8162" b="1905"/>
                    <a:stretch/>
                  </pic:blipFill>
                  <pic:spPr bwMode="auto">
                    <a:xfrm>
                      <a:off x="0" y="0"/>
                      <a:ext cx="5877161" cy="611080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pPr>
      <w:bookmarkStart w:id="63" w:name="_Toc42552628"/>
      <w:bookmarkStart w:id="64" w:name="_Toc42552918"/>
      <w:bookmarkStart w:id="65" w:name="_Toc42623594"/>
      <w:r>
        <w:rPr>
          <w:b/>
          <w:bCs/>
        </w:rPr>
        <w:t>Figure 3B.</w:t>
      </w:r>
      <w:r>
        <w:rPr>
          <w:noProof/>
        </w:rPr>
        <w:t xml:space="preserve"> Protein-protein interactions network of proteins associated with antipsychotics and cognitive function in schizophrenia after</w:t>
      </w:r>
      <w:r>
        <w:rPr>
          <w:b/>
          <w:bCs/>
        </w:rPr>
        <w:t xml:space="preserve"> </w:t>
      </w:r>
      <w:r>
        <w:t>network clustering and hide disconnected nodes</w:t>
      </w:r>
      <w:r>
        <w:rPr>
          <w:b/>
          <w:bCs/>
        </w:rPr>
        <w:t xml:space="preserve">. </w:t>
      </w:r>
      <w:r>
        <w:t>The network clustering is indicated in color.</w:t>
      </w:r>
      <w:bookmarkEnd w:id="63"/>
      <w:bookmarkEnd w:id="64"/>
      <w:bookmarkEnd w:id="65"/>
      <w:r>
        <w:t xml:space="preserve">  </w:t>
      </w:r>
      <w:r>
        <w:rPr>
          <w:b/>
          <w:bCs/>
        </w:rPr>
        <w:t xml:space="preserve"> </w:t>
      </w:r>
    </w:p>
    <w:p>
      <w:pPr>
        <w:rPr>
          <w:rFonts w:ascii="Times New Roman" w:eastAsia="SimSun" w:hAnsi="Times New Roman" w:cs="Times New Roman"/>
          <w:color w:val="000000" w:themeColor="text1"/>
          <w:kern w:val="0"/>
          <w:szCs w:val="32"/>
          <w14:ligatures w14:val="none"/>
        </w:rPr>
      </w:pPr>
    </w:p>
    <w:p>
      <w:pPr>
        <w:spacing w:line="240" w:lineRule="exact"/>
      </w:pPr>
    </w:p>
    <w:p>
      <w:pPr>
        <w:spacing w:line="240" w:lineRule="exact"/>
      </w:pPr>
    </w:p>
    <w:p>
      <w:pPr>
        <w:spacing w:line="240" w:lineRule="exact"/>
        <w:rPr>
          <w:rFonts w:ascii="Times New Roman" w:hAnsi="Times New Roman" w:cs="Times New Roman"/>
        </w:rPr>
      </w:pP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imes New Roman Bold">
    <w:altName w:val="Times New Roman"/>
    <w:panose1 w:val="02020803070505020304"/>
    <w:charset w:val="00"/>
    <w:family w:val="auto"/>
    <w:pitch w:val="variable"/>
    <w:sig w:usb0="E0002AFF" w:usb1="C0007841" w:usb2="00000009" w:usb3="00000000" w:csb0="000001FF" w:csb1="00000000"/>
  </w:font>
  <w:font w:name="AdvTT94c8263f.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erkeley-BookItalic">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AEE"/>
    <w:multiLevelType w:val="hybridMultilevel"/>
    <w:tmpl w:val="B9F0D66C"/>
    <w:lvl w:ilvl="0" w:tplc="04090001">
      <w:start w:val="1"/>
      <w:numFmt w:val="bullet"/>
      <w:lvlText w:val=""/>
      <w:lvlJc w:val="left"/>
      <w:pPr>
        <w:ind w:left="2564" w:hanging="360"/>
      </w:pPr>
      <w:rPr>
        <w:rFonts w:ascii="Symbol" w:hAnsi="Symbol" w:hint="default"/>
      </w:rPr>
    </w:lvl>
    <w:lvl w:ilvl="1" w:tplc="04090003" w:tentative="1">
      <w:start w:val="1"/>
      <w:numFmt w:val="bullet"/>
      <w:lvlText w:val="o"/>
      <w:lvlJc w:val="left"/>
      <w:pPr>
        <w:ind w:left="3284" w:hanging="360"/>
      </w:pPr>
      <w:rPr>
        <w:rFonts w:ascii="Courier New" w:hAnsi="Courier New" w:cs="Courier New" w:hint="default"/>
      </w:rPr>
    </w:lvl>
    <w:lvl w:ilvl="2" w:tplc="04090005" w:tentative="1">
      <w:start w:val="1"/>
      <w:numFmt w:val="bullet"/>
      <w:lvlText w:val=""/>
      <w:lvlJc w:val="left"/>
      <w:pPr>
        <w:ind w:left="4004" w:hanging="360"/>
      </w:pPr>
      <w:rPr>
        <w:rFonts w:ascii="Wingdings" w:hAnsi="Wingdings" w:hint="default"/>
      </w:rPr>
    </w:lvl>
    <w:lvl w:ilvl="3" w:tplc="04090001" w:tentative="1">
      <w:start w:val="1"/>
      <w:numFmt w:val="bullet"/>
      <w:lvlText w:val=""/>
      <w:lvlJc w:val="left"/>
      <w:pPr>
        <w:ind w:left="4724" w:hanging="360"/>
      </w:pPr>
      <w:rPr>
        <w:rFonts w:ascii="Symbol" w:hAnsi="Symbol" w:hint="default"/>
      </w:rPr>
    </w:lvl>
    <w:lvl w:ilvl="4" w:tplc="04090003" w:tentative="1">
      <w:start w:val="1"/>
      <w:numFmt w:val="bullet"/>
      <w:lvlText w:val="o"/>
      <w:lvlJc w:val="left"/>
      <w:pPr>
        <w:ind w:left="5444" w:hanging="360"/>
      </w:pPr>
      <w:rPr>
        <w:rFonts w:ascii="Courier New" w:hAnsi="Courier New" w:cs="Courier New" w:hint="default"/>
      </w:rPr>
    </w:lvl>
    <w:lvl w:ilvl="5" w:tplc="04090005" w:tentative="1">
      <w:start w:val="1"/>
      <w:numFmt w:val="bullet"/>
      <w:lvlText w:val=""/>
      <w:lvlJc w:val="left"/>
      <w:pPr>
        <w:ind w:left="6164" w:hanging="360"/>
      </w:pPr>
      <w:rPr>
        <w:rFonts w:ascii="Wingdings" w:hAnsi="Wingdings" w:hint="default"/>
      </w:rPr>
    </w:lvl>
    <w:lvl w:ilvl="6" w:tplc="04090001" w:tentative="1">
      <w:start w:val="1"/>
      <w:numFmt w:val="bullet"/>
      <w:lvlText w:val=""/>
      <w:lvlJc w:val="left"/>
      <w:pPr>
        <w:ind w:left="6884" w:hanging="360"/>
      </w:pPr>
      <w:rPr>
        <w:rFonts w:ascii="Symbol" w:hAnsi="Symbol" w:hint="default"/>
      </w:rPr>
    </w:lvl>
    <w:lvl w:ilvl="7" w:tplc="04090003" w:tentative="1">
      <w:start w:val="1"/>
      <w:numFmt w:val="bullet"/>
      <w:lvlText w:val="o"/>
      <w:lvlJc w:val="left"/>
      <w:pPr>
        <w:ind w:left="7604" w:hanging="360"/>
      </w:pPr>
      <w:rPr>
        <w:rFonts w:ascii="Courier New" w:hAnsi="Courier New" w:cs="Courier New" w:hint="default"/>
      </w:rPr>
    </w:lvl>
    <w:lvl w:ilvl="8" w:tplc="04090005" w:tentative="1">
      <w:start w:val="1"/>
      <w:numFmt w:val="bullet"/>
      <w:lvlText w:val=""/>
      <w:lvlJc w:val="left"/>
      <w:pPr>
        <w:ind w:left="8324" w:hanging="360"/>
      </w:pPr>
      <w:rPr>
        <w:rFonts w:ascii="Wingdings" w:hAnsi="Wingdings" w:hint="default"/>
      </w:rPr>
    </w:lvl>
  </w:abstractNum>
  <w:abstractNum w:abstractNumId="1" w15:restartNumberingAfterBreak="0">
    <w:nsid w:val="08305D49"/>
    <w:multiLevelType w:val="hybridMultilevel"/>
    <w:tmpl w:val="31D081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5B4529D"/>
    <w:multiLevelType w:val="hybridMultilevel"/>
    <w:tmpl w:val="2F2C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A6856"/>
    <w:multiLevelType w:val="multilevel"/>
    <w:tmpl w:val="F904DA3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FAD7418"/>
    <w:multiLevelType w:val="hybridMultilevel"/>
    <w:tmpl w:val="31D081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950686"/>
    <w:multiLevelType w:val="hybridMultilevel"/>
    <w:tmpl w:val="E1A40576"/>
    <w:lvl w:ilvl="0" w:tplc="4752A978">
      <w:start w:val="1"/>
      <w:numFmt w:val="decimal"/>
      <w:lvlText w:val="2.2.%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440C19"/>
    <w:multiLevelType w:val="hybridMultilevel"/>
    <w:tmpl w:val="B7FA8C1C"/>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 w15:restartNumberingAfterBreak="0">
    <w:nsid w:val="32576FE1"/>
    <w:multiLevelType w:val="hybridMultilevel"/>
    <w:tmpl w:val="B230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35592F"/>
    <w:multiLevelType w:val="hybridMultilevel"/>
    <w:tmpl w:val="3430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D5553"/>
    <w:multiLevelType w:val="hybridMultilevel"/>
    <w:tmpl w:val="451A5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86F80"/>
    <w:multiLevelType w:val="hybridMultilevel"/>
    <w:tmpl w:val="B06A784E"/>
    <w:lvl w:ilvl="0" w:tplc="A2DE96F8">
      <w:start w:val="1"/>
      <w:numFmt w:val="decimal"/>
      <w:lvlText w:val="%1."/>
      <w:lvlJc w:val="left"/>
      <w:pPr>
        <w:ind w:left="972" w:hanging="360"/>
      </w:pPr>
      <w:rPr>
        <w:color w:val="000000" w:themeColor="text1"/>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3DA34CFF"/>
    <w:multiLevelType w:val="multilevel"/>
    <w:tmpl w:val="211EDE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DC3F15"/>
    <w:multiLevelType w:val="hybridMultilevel"/>
    <w:tmpl w:val="8A1CD1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A543F8C"/>
    <w:multiLevelType w:val="hybridMultilevel"/>
    <w:tmpl w:val="3DFAEC06"/>
    <w:lvl w:ilvl="0" w:tplc="7B8C2370">
      <w:start w:val="1"/>
      <w:numFmt w:val="decimal"/>
      <w:lvlText w:val="2.1.%1"/>
      <w:lvlJc w:val="left"/>
      <w:pPr>
        <w:ind w:left="360" w:hanging="360"/>
      </w:pPr>
      <w:rPr>
        <w:rFonts w:hint="default"/>
      </w:rPr>
    </w:lvl>
    <w:lvl w:ilvl="1" w:tplc="956A7446">
      <w:start w:val="1"/>
      <w:numFmt w:val="bullet"/>
      <w:lvlText w:val="o"/>
      <w:lvlJc w:val="left"/>
      <w:pPr>
        <w:ind w:left="1080" w:hanging="360"/>
      </w:pPr>
      <w:rPr>
        <w:rFonts w:ascii="Courier New" w:hAnsi="Courier New" w:cs="Courier New" w:hint="default"/>
      </w:rPr>
    </w:lvl>
    <w:lvl w:ilvl="2" w:tplc="EA0C4AF6">
      <w:start w:val="1"/>
      <w:numFmt w:val="bullet"/>
      <w:lvlText w:val=""/>
      <w:lvlJc w:val="left"/>
      <w:pPr>
        <w:ind w:left="1800" w:hanging="360"/>
      </w:pPr>
      <w:rPr>
        <w:rFonts w:ascii="Wingdings" w:hAnsi="Wingdings" w:hint="default"/>
      </w:rPr>
    </w:lvl>
    <w:lvl w:ilvl="3" w:tplc="F34E8320">
      <w:numFmt w:val="bullet"/>
      <w:lvlText w:val="•"/>
      <w:lvlJc w:val="left"/>
      <w:pPr>
        <w:ind w:left="2520" w:hanging="360"/>
      </w:pPr>
      <w:rPr>
        <w:rFonts w:ascii="Times New Roman" w:eastAsiaTheme="minorHAnsi" w:hAnsi="Times New Roman"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E25A79"/>
    <w:multiLevelType w:val="hybridMultilevel"/>
    <w:tmpl w:val="C428DD0A"/>
    <w:lvl w:ilvl="0" w:tplc="85A45CD4">
      <w:start w:val="1"/>
      <w:numFmt w:val="decimal"/>
      <w:lvlText w:val="2.%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D83CEE"/>
    <w:multiLevelType w:val="hybridMultilevel"/>
    <w:tmpl w:val="557E51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074426A"/>
    <w:multiLevelType w:val="multilevel"/>
    <w:tmpl w:val="4CEC82CC"/>
    <w:lvl w:ilvl="0">
      <w:start w:val="1"/>
      <w:numFmt w:val="decimal"/>
      <w:lvlText w:val="%1."/>
      <w:lvlJc w:val="left"/>
      <w:pPr>
        <w:ind w:left="360" w:hanging="360"/>
      </w:p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5168390C"/>
    <w:multiLevelType w:val="hybridMultilevel"/>
    <w:tmpl w:val="7CC406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D46D55"/>
    <w:multiLevelType w:val="hybridMultilevel"/>
    <w:tmpl w:val="6B784E9E"/>
    <w:lvl w:ilvl="0" w:tplc="65BE905A">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CD0B75"/>
    <w:multiLevelType w:val="hybridMultilevel"/>
    <w:tmpl w:val="4EA44B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E2C0F67"/>
    <w:multiLevelType w:val="hybridMultilevel"/>
    <w:tmpl w:val="4B5A2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EBE5E81"/>
    <w:multiLevelType w:val="hybridMultilevel"/>
    <w:tmpl w:val="6EA65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21463B"/>
    <w:multiLevelType w:val="hybridMultilevel"/>
    <w:tmpl w:val="66DA3730"/>
    <w:lvl w:ilvl="0" w:tplc="9C7E2B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6E0426"/>
    <w:multiLevelType w:val="hybridMultilevel"/>
    <w:tmpl w:val="C5C244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21548C"/>
    <w:multiLevelType w:val="hybridMultilevel"/>
    <w:tmpl w:val="72B40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74601B"/>
    <w:multiLevelType w:val="hybridMultilevel"/>
    <w:tmpl w:val="397E0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DE148E"/>
    <w:multiLevelType w:val="hybridMultilevel"/>
    <w:tmpl w:val="F9D05710"/>
    <w:lvl w:ilvl="0" w:tplc="7B8C2370">
      <w:start w:val="1"/>
      <w:numFmt w:val="decimal"/>
      <w:lvlText w:val="2.1.%1"/>
      <w:lvlJc w:val="lef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EA0C4AF6">
      <w:start w:val="1"/>
      <w:numFmt w:val="bullet"/>
      <w:lvlText w:val=""/>
      <w:lvlJc w:val="left"/>
      <w:pPr>
        <w:ind w:left="2520" w:hanging="360"/>
      </w:pPr>
      <w:rPr>
        <w:rFonts w:ascii="Wingdings" w:hAnsi="Wingdings" w:hint="default"/>
      </w:rPr>
    </w:lvl>
    <w:lvl w:ilvl="3" w:tplc="F34E8320">
      <w:numFmt w:val="bullet"/>
      <w:lvlText w:val="•"/>
      <w:lvlJc w:val="left"/>
      <w:pPr>
        <w:ind w:left="3240" w:hanging="360"/>
      </w:pPr>
      <w:rPr>
        <w:rFonts w:ascii="Times New Roman" w:eastAsiaTheme="minorHAnsi" w:hAnsi="Times New Roman" w:cs="Times New Roman" w:hint="default"/>
      </w:rPr>
    </w:lvl>
    <w:lvl w:ilvl="4" w:tplc="787A8238">
      <w:start w:val="1"/>
      <w:numFmt w:val="decimal"/>
      <w:lvlText w:val="%5."/>
      <w:lvlJc w:val="left"/>
      <w:pPr>
        <w:ind w:left="3960" w:hanging="360"/>
      </w:pPr>
      <w:rPr>
        <w:rFont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BE2DF3"/>
    <w:multiLevelType w:val="hybridMultilevel"/>
    <w:tmpl w:val="BEB0EE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9105E77"/>
    <w:multiLevelType w:val="hybridMultilevel"/>
    <w:tmpl w:val="754ECB7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613A4"/>
    <w:multiLevelType w:val="hybridMultilevel"/>
    <w:tmpl w:val="6568B2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17314B9"/>
    <w:multiLevelType w:val="hybridMultilevel"/>
    <w:tmpl w:val="8184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F0615F"/>
    <w:multiLevelType w:val="hybridMultilevel"/>
    <w:tmpl w:val="A47EEE0A"/>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74885ED4"/>
    <w:multiLevelType w:val="hybridMultilevel"/>
    <w:tmpl w:val="7D383B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CEB0E77"/>
    <w:multiLevelType w:val="hybridMultilevel"/>
    <w:tmpl w:val="1BFC02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EB005B4"/>
    <w:multiLevelType w:val="hybridMultilevel"/>
    <w:tmpl w:val="C3900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ECA5ABC"/>
    <w:multiLevelType w:val="hybridMultilevel"/>
    <w:tmpl w:val="628AB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EFF5291"/>
    <w:multiLevelType w:val="hybridMultilevel"/>
    <w:tmpl w:val="E0ACE8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9"/>
  </w:num>
  <w:num w:numId="3">
    <w:abstractNumId w:val="35"/>
  </w:num>
  <w:num w:numId="4">
    <w:abstractNumId w:val="14"/>
  </w:num>
  <w:num w:numId="5">
    <w:abstractNumId w:val="13"/>
  </w:num>
  <w:num w:numId="6">
    <w:abstractNumId w:val="5"/>
  </w:num>
  <w:num w:numId="7">
    <w:abstractNumId w:val="16"/>
  </w:num>
  <w:num w:numId="8">
    <w:abstractNumId w:val="33"/>
  </w:num>
  <w:num w:numId="9">
    <w:abstractNumId w:val="28"/>
  </w:num>
  <w:num w:numId="10">
    <w:abstractNumId w:val="18"/>
  </w:num>
  <w:num w:numId="11">
    <w:abstractNumId w:val="31"/>
  </w:num>
  <w:num w:numId="12">
    <w:abstractNumId w:val="26"/>
  </w:num>
  <w:num w:numId="13">
    <w:abstractNumId w:val="21"/>
  </w:num>
  <w:num w:numId="14">
    <w:abstractNumId w:val="8"/>
  </w:num>
  <w:num w:numId="15">
    <w:abstractNumId w:val="6"/>
  </w:num>
  <w:num w:numId="16">
    <w:abstractNumId w:val="15"/>
  </w:num>
  <w:num w:numId="17">
    <w:abstractNumId w:val="2"/>
  </w:num>
  <w:num w:numId="18">
    <w:abstractNumId w:val="0"/>
  </w:num>
  <w:num w:numId="19">
    <w:abstractNumId w:val="30"/>
  </w:num>
  <w:num w:numId="20">
    <w:abstractNumId w:val="24"/>
  </w:num>
  <w:num w:numId="21">
    <w:abstractNumId w:val="11"/>
  </w:num>
  <w:num w:numId="22">
    <w:abstractNumId w:val="3"/>
  </w:num>
  <w:num w:numId="23">
    <w:abstractNumId w:val="7"/>
  </w:num>
  <w:num w:numId="24">
    <w:abstractNumId w:val="20"/>
  </w:num>
  <w:num w:numId="25">
    <w:abstractNumId w:val="19"/>
  </w:num>
  <w:num w:numId="26">
    <w:abstractNumId w:val="32"/>
  </w:num>
  <w:num w:numId="27">
    <w:abstractNumId w:val="10"/>
  </w:num>
  <w:num w:numId="28">
    <w:abstractNumId w:val="12"/>
  </w:num>
  <w:num w:numId="29">
    <w:abstractNumId w:val="17"/>
  </w:num>
  <w:num w:numId="30">
    <w:abstractNumId w:val="4"/>
  </w:num>
  <w:num w:numId="31">
    <w:abstractNumId w:val="1"/>
  </w:num>
  <w:num w:numId="32">
    <w:abstractNumId w:val="29"/>
  </w:num>
  <w:num w:numId="33">
    <w:abstractNumId w:val="23"/>
  </w:num>
  <w:num w:numId="34">
    <w:abstractNumId w:val="25"/>
  </w:num>
  <w:num w:numId="35">
    <w:abstractNumId w:val="34"/>
  </w:num>
  <w:num w:numId="36">
    <w:abstractNumId w:val="36"/>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94F5C3F-EAE1-47CC-9762-AB639C35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ubheading1"/>
    <w:next w:val="Normal"/>
    <w:link w:val="Heading1Char"/>
    <w:uiPriority w:val="9"/>
    <w:qFormat/>
    <w:pPr>
      <w:spacing w:line="240" w:lineRule="auto"/>
      <w:outlineLvl w:val="0"/>
    </w:pPr>
    <w:rPr>
      <w:color w:val="auto"/>
    </w:rPr>
  </w:style>
  <w:style w:type="paragraph" w:styleId="Heading2">
    <w:name w:val="heading 2"/>
    <w:basedOn w:val="Normal"/>
    <w:next w:val="Normal"/>
    <w:link w:val="Heading2Char"/>
    <w:uiPriority w:val="9"/>
    <w:unhideWhenUsed/>
    <w:qFormat/>
    <w:pPr>
      <w:keepNext/>
      <w:keepLines/>
      <w:spacing w:before="120" w:after="4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pPr>
      <w:keepNext/>
      <w:keepLines/>
      <w:spacing w:before="120" w:after="4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cs="Times New Roman"/>
      <w:kern w:val="0"/>
      <w:szCs w:val="32"/>
      <w14:ligatures w14:val="non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4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customStyle="1" w:styleId="BodyEng2cm">
    <w:name w:val="Body Eng 2 cm"/>
    <w:basedOn w:val="Normal"/>
    <w:link w:val="BodyEng2cmChar"/>
    <w:qFormat/>
    <w:pPr>
      <w:spacing w:after="240" w:line="360" w:lineRule="auto"/>
      <w:ind w:firstLine="1134"/>
      <w:jc w:val="thaiDistribute"/>
    </w:pPr>
    <w:rPr>
      <w:rFonts w:ascii="Times New Roman" w:eastAsia="SimSun" w:hAnsi="Times New Roman" w:cs="Times New Roman"/>
      <w:color w:val="000000" w:themeColor="text1"/>
      <w:kern w:val="0"/>
      <w:szCs w:val="32"/>
      <w14:ligatures w14:val="none"/>
    </w:rPr>
  </w:style>
  <w:style w:type="character" w:customStyle="1" w:styleId="BodyEng2cmChar">
    <w:name w:val="Body Eng 2 cm Char"/>
    <w:basedOn w:val="DefaultParagraphFont"/>
    <w:link w:val="BodyEng2cm"/>
    <w:rPr>
      <w:rFonts w:ascii="Times New Roman" w:eastAsia="SimSun" w:hAnsi="Times New Roman" w:cs="Times New Roman"/>
      <w:color w:val="000000" w:themeColor="text1"/>
      <w:kern w:val="0"/>
      <w:szCs w:val="32"/>
      <w14:ligatures w14:val="none"/>
    </w:rPr>
  </w:style>
  <w:style w:type="paragraph" w:styleId="Caption">
    <w:name w:val="caption"/>
    <w:basedOn w:val="Normal"/>
    <w:next w:val="Normal"/>
    <w:uiPriority w:val="35"/>
    <w:unhideWhenUsed/>
    <w:qFormat/>
    <w:pPr>
      <w:spacing w:after="200" w:line="360" w:lineRule="auto"/>
    </w:pPr>
    <w:rPr>
      <w:rFonts w:ascii="Times New Roman" w:eastAsia="SimSun" w:hAnsi="Times New Roman" w:cs="Times New Roman"/>
      <w:color w:val="000000" w:themeColor="text1"/>
      <w:kern w:val="0"/>
      <w:szCs w:val="32"/>
      <w14:ligatures w14:val="none"/>
    </w:rPr>
  </w:style>
  <w:style w:type="table" w:styleId="TableGrid">
    <w:name w:val="Table Grid"/>
    <w:basedOn w:val="TableNormal"/>
    <w:uiPriority w:val="59"/>
    <w:pPr>
      <w:spacing w:after="0"/>
    </w:pPr>
    <w:rPr>
      <w:rFonts w:eastAsia="SimSun"/>
      <w:kern w:val="0"/>
      <w:sz w:val="22"/>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style>
  <w:style w:type="paragraph" w:customStyle="1" w:styleId="Chapter">
    <w:name w:val="Chapter"/>
    <w:basedOn w:val="Normal"/>
    <w:next w:val="Normal"/>
    <w:link w:val="ChapterChar"/>
    <w:qFormat/>
    <w:pPr>
      <w:spacing w:after="0" w:line="360" w:lineRule="auto"/>
      <w:jc w:val="center"/>
      <w:outlineLvl w:val="0"/>
    </w:pPr>
    <w:rPr>
      <w:rFonts w:ascii="Times New Roman Bold" w:eastAsia="SimSun" w:hAnsi="Times New Roman Bold" w:cs="Times New Roman"/>
      <w:b/>
      <w:bCs/>
      <w:caps/>
      <w:kern w:val="0"/>
      <w:sz w:val="28"/>
      <w:szCs w:val="28"/>
      <w14:ligatures w14:val="none"/>
    </w:rPr>
  </w:style>
  <w:style w:type="character" w:customStyle="1" w:styleId="ChapterChar">
    <w:name w:val="Chapter Char"/>
    <w:basedOn w:val="DefaultParagraphFont"/>
    <w:link w:val="Chapter"/>
    <w:rPr>
      <w:rFonts w:ascii="Times New Roman Bold" w:eastAsia="SimSun" w:hAnsi="Times New Roman Bold" w:cs="Times New Roman"/>
      <w:b/>
      <w:bCs/>
      <w:caps/>
      <w:kern w:val="0"/>
      <w:sz w:val="28"/>
      <w:szCs w:val="28"/>
      <w14:ligatures w14:val="none"/>
    </w:rPr>
  </w:style>
  <w:style w:type="paragraph" w:customStyle="1" w:styleId="Subheading1">
    <w:name w:val="Subheading 1"/>
    <w:basedOn w:val="Caption"/>
    <w:next w:val="Normal"/>
    <w:link w:val="Subheading1Char"/>
    <w:qFormat/>
    <w:pPr>
      <w:spacing w:after="0" w:line="480" w:lineRule="auto"/>
    </w:pPr>
    <w:rPr>
      <w:b/>
      <w:bCs/>
    </w:rPr>
  </w:style>
  <w:style w:type="character" w:customStyle="1" w:styleId="Subheading1Char">
    <w:name w:val="Subheading 1 Char"/>
    <w:basedOn w:val="DefaultParagraphFont"/>
    <w:link w:val="Subheading1"/>
    <w:rPr>
      <w:rFonts w:ascii="Times New Roman" w:eastAsia="SimSun" w:hAnsi="Times New Roman" w:cs="Times New Roman"/>
      <w:b/>
      <w:bCs/>
      <w:color w:val="000000" w:themeColor="text1"/>
      <w:kern w:val="0"/>
      <w:szCs w:val="32"/>
      <w14:ligatures w14:val="none"/>
    </w:rPr>
  </w:style>
  <w:style w:type="paragraph" w:customStyle="1" w:styleId="Subheading2">
    <w:name w:val="Subheading 2"/>
    <w:basedOn w:val="Subheading1"/>
    <w:next w:val="Normal"/>
    <w:link w:val="Subheading2Char"/>
    <w:qFormat/>
    <w:pPr>
      <w:ind w:left="1134"/>
    </w:pPr>
    <w:rPr>
      <w:szCs w:val="24"/>
    </w:rPr>
  </w:style>
  <w:style w:type="character" w:customStyle="1" w:styleId="Subheading2Char">
    <w:name w:val="Subheading 2 Char"/>
    <w:basedOn w:val="Subheading1Char"/>
    <w:link w:val="Subheading2"/>
    <w:rPr>
      <w:rFonts w:ascii="Times New Roman" w:eastAsiaTheme="majorEastAsia" w:hAnsi="Times New Roman" w:cs="Times New Roman"/>
      <w:b/>
      <w:bCs/>
      <w:color w:val="000000" w:themeColor="text1"/>
      <w:kern w:val="0"/>
      <w:sz w:val="28"/>
      <w:szCs w:val="24"/>
      <w14:ligatures w14:val="none"/>
    </w:rPr>
  </w:style>
  <w:style w:type="paragraph" w:styleId="Header">
    <w:name w:val="header"/>
    <w:basedOn w:val="Normal"/>
    <w:link w:val="HeaderChar"/>
    <w:unhideWhenUsed/>
    <w:pPr>
      <w:tabs>
        <w:tab w:val="center" w:pos="4680"/>
        <w:tab w:val="right" w:pos="9360"/>
      </w:tabs>
      <w:spacing w:after="0"/>
    </w:pPr>
    <w:rPr>
      <w:rFonts w:eastAsia="SimSun"/>
      <w:kern w:val="0"/>
      <w:sz w:val="22"/>
      <w:szCs w:val="28"/>
      <w14:ligatures w14:val="none"/>
    </w:rPr>
  </w:style>
  <w:style w:type="character" w:customStyle="1" w:styleId="HeaderChar">
    <w:name w:val="Header Char"/>
    <w:basedOn w:val="DefaultParagraphFont"/>
    <w:link w:val="Header"/>
    <w:rPr>
      <w:rFonts w:eastAsia="SimSun"/>
      <w:kern w:val="0"/>
      <w:sz w:val="22"/>
      <w:szCs w:val="28"/>
      <w14:ligatures w14:val="none"/>
    </w:rPr>
  </w:style>
  <w:style w:type="paragraph" w:styleId="Footer">
    <w:name w:val="footer"/>
    <w:basedOn w:val="Normal"/>
    <w:link w:val="FooterChar"/>
    <w:uiPriority w:val="99"/>
    <w:unhideWhenUsed/>
    <w:pPr>
      <w:tabs>
        <w:tab w:val="center" w:pos="4680"/>
        <w:tab w:val="right" w:pos="9360"/>
      </w:tabs>
      <w:spacing w:after="0"/>
    </w:pPr>
    <w:rPr>
      <w:rFonts w:eastAsia="SimSun"/>
      <w:kern w:val="0"/>
      <w:sz w:val="22"/>
      <w:szCs w:val="28"/>
      <w14:ligatures w14:val="none"/>
    </w:rPr>
  </w:style>
  <w:style w:type="character" w:customStyle="1" w:styleId="FooterChar">
    <w:name w:val="Footer Char"/>
    <w:basedOn w:val="DefaultParagraphFont"/>
    <w:link w:val="Footer"/>
    <w:uiPriority w:val="99"/>
    <w:rPr>
      <w:rFonts w:eastAsia="SimSun"/>
      <w:kern w:val="0"/>
      <w:sz w:val="22"/>
      <w:szCs w:val="28"/>
      <w14:ligatures w14:val="none"/>
    </w:rPr>
  </w:style>
  <w:style w:type="character" w:styleId="PlaceholderText">
    <w:name w:val="Placeholder Text"/>
    <w:basedOn w:val="DefaultParagraphFont"/>
    <w:uiPriority w:val="99"/>
    <w:semiHidden/>
    <w:rPr>
      <w:color w:val="808080"/>
    </w:rPr>
  </w:style>
  <w:style w:type="paragraph" w:styleId="NoSpacing">
    <w:name w:val="No Spacing"/>
    <w:link w:val="NoSpacingChar"/>
    <w:uiPriority w:val="1"/>
    <w:qFormat/>
    <w:pPr>
      <w:spacing w:after="0"/>
    </w:pPr>
    <w:rPr>
      <w:rFonts w:eastAsiaTheme="minorEastAsia"/>
      <w:kern w:val="0"/>
      <w:sz w:val="22"/>
      <w:szCs w:val="22"/>
      <w:lang w:bidi="ar-SA"/>
      <w14:ligatures w14:val="none"/>
    </w:rPr>
  </w:style>
  <w:style w:type="character" w:customStyle="1" w:styleId="NoSpacingChar">
    <w:name w:val="No Spacing Char"/>
    <w:basedOn w:val="DefaultParagraphFont"/>
    <w:link w:val="NoSpacing"/>
    <w:uiPriority w:val="1"/>
    <w:rPr>
      <w:rFonts w:eastAsiaTheme="minorEastAsia"/>
      <w:kern w:val="0"/>
      <w:sz w:val="22"/>
      <w:szCs w:val="22"/>
      <w:lang w:bidi="ar-SA"/>
      <w14:ligatures w14:val="none"/>
    </w:rPr>
  </w:style>
  <w:style w:type="paragraph" w:customStyle="1" w:styleId="EndNoteBibliographyTitle">
    <w:name w:val="EndNote Bibliography Title"/>
    <w:basedOn w:val="Normal"/>
    <w:link w:val="EndNoteBibliographyTitleChar"/>
    <w:pPr>
      <w:spacing w:after="0" w:line="276" w:lineRule="auto"/>
      <w:jc w:val="center"/>
    </w:pPr>
    <w:rPr>
      <w:rFonts w:ascii="Times New Roman" w:eastAsia="SimSun" w:hAnsi="Times New Roman" w:cs="Times New Roman"/>
      <w:noProof/>
      <w:kern w:val="0"/>
      <w:szCs w:val="28"/>
      <w14:ligatures w14:val="none"/>
    </w:rPr>
  </w:style>
  <w:style w:type="character" w:customStyle="1" w:styleId="EndNoteBibliographyTitleChar">
    <w:name w:val="EndNote Bibliography Title Char"/>
    <w:basedOn w:val="DefaultParagraphFont"/>
    <w:link w:val="EndNoteBibliographyTitle"/>
    <w:rPr>
      <w:rFonts w:ascii="Times New Roman" w:eastAsia="SimSun" w:hAnsi="Times New Roman" w:cs="Times New Roman"/>
      <w:noProof/>
      <w:kern w:val="0"/>
      <w:szCs w:val="28"/>
      <w14:ligatures w14:val="none"/>
    </w:rPr>
  </w:style>
  <w:style w:type="paragraph" w:customStyle="1" w:styleId="EndNoteBibliography">
    <w:name w:val="EndNote Bibliography"/>
    <w:basedOn w:val="Normal"/>
    <w:link w:val="EndNoteBibliographyChar"/>
    <w:pPr>
      <w:spacing w:after="200" w:line="360" w:lineRule="auto"/>
    </w:pPr>
    <w:rPr>
      <w:rFonts w:ascii="Times New Roman" w:eastAsia="SimSun" w:hAnsi="Times New Roman" w:cs="Times New Roman"/>
      <w:noProof/>
      <w:kern w:val="0"/>
      <w:szCs w:val="28"/>
      <w14:ligatures w14:val="none"/>
    </w:rPr>
  </w:style>
  <w:style w:type="character" w:customStyle="1" w:styleId="EndNoteBibliographyChar">
    <w:name w:val="EndNote Bibliography Char"/>
    <w:basedOn w:val="DefaultParagraphFont"/>
    <w:link w:val="EndNoteBibliography"/>
    <w:rPr>
      <w:rFonts w:ascii="Times New Roman" w:eastAsia="SimSun" w:hAnsi="Times New Roman" w:cs="Times New Roman"/>
      <w:noProof/>
      <w:kern w:val="0"/>
      <w:szCs w:val="28"/>
      <w14:ligatures w14:val="none"/>
    </w:rPr>
  </w:style>
  <w:style w:type="paragraph" w:styleId="TOCHeading">
    <w:name w:val="TOC Heading"/>
    <w:basedOn w:val="Heading1"/>
    <w:next w:val="Normal"/>
    <w:uiPriority w:val="39"/>
    <w:unhideWhenUsed/>
    <w:qFormat/>
    <w:pPr>
      <w:spacing w:after="200" w:line="259" w:lineRule="auto"/>
      <w:outlineLvl w:val="9"/>
    </w:pPr>
    <w:rPr>
      <w:b w:val="0"/>
      <w:bCs w:val="0"/>
      <w:sz w:val="28"/>
      <w:lang w:bidi="ar-SA"/>
    </w:rPr>
  </w:style>
  <w:style w:type="paragraph" w:styleId="TOC2">
    <w:name w:val="toc 2"/>
    <w:aliases w:val="H1"/>
    <w:basedOn w:val="Normal"/>
    <w:next w:val="Normal"/>
    <w:autoRedefine/>
    <w:uiPriority w:val="39"/>
    <w:unhideWhenUsed/>
    <w:pPr>
      <w:spacing w:after="100" w:line="259" w:lineRule="auto"/>
      <w:ind w:left="220"/>
    </w:pPr>
    <w:rPr>
      <w:rFonts w:ascii="Times New Roman" w:eastAsiaTheme="minorEastAsia" w:hAnsi="Times New Roman" w:cs="Times New Roman"/>
      <w:kern w:val="0"/>
      <w:szCs w:val="22"/>
      <w:lang w:bidi="ar-SA"/>
      <w14:ligatures w14:val="none"/>
    </w:rPr>
  </w:style>
  <w:style w:type="paragraph" w:styleId="TOC1">
    <w:name w:val="toc 1"/>
    <w:aliases w:val="C"/>
    <w:basedOn w:val="Normal"/>
    <w:next w:val="Normal"/>
    <w:autoRedefine/>
    <w:uiPriority w:val="39"/>
    <w:unhideWhenUsed/>
    <w:pPr>
      <w:spacing w:after="100" w:line="259" w:lineRule="auto"/>
    </w:pPr>
    <w:rPr>
      <w:rFonts w:ascii="Times New Roman" w:eastAsiaTheme="minorEastAsia" w:hAnsi="Times New Roman" w:cs="Times New Roman"/>
      <w:b/>
      <w:kern w:val="0"/>
      <w:szCs w:val="22"/>
      <w:lang w:bidi="ar-SA"/>
      <w14:ligatures w14:val="none"/>
    </w:rPr>
  </w:style>
  <w:style w:type="paragraph" w:styleId="TOC3">
    <w:name w:val="toc 3"/>
    <w:basedOn w:val="Normal"/>
    <w:next w:val="Normal"/>
    <w:autoRedefine/>
    <w:uiPriority w:val="39"/>
    <w:unhideWhenUsed/>
    <w:pPr>
      <w:tabs>
        <w:tab w:val="right" w:leader="dot" w:pos="8352"/>
      </w:tabs>
      <w:spacing w:after="0" w:line="360" w:lineRule="auto"/>
      <w:ind w:left="440"/>
    </w:pPr>
    <w:rPr>
      <w:rFonts w:ascii="Times New Roman" w:eastAsiaTheme="minorEastAsia" w:hAnsi="Times New Roman" w:cs="Times New Roman"/>
      <w:noProof/>
      <w:color w:val="000000" w:themeColor="text1"/>
      <w:kern w:val="0"/>
      <w:szCs w:val="22"/>
      <w:lang w:bidi="ar-SA"/>
      <w14:ligatures w14:val="none"/>
    </w:rPr>
  </w:style>
  <w:style w:type="character" w:styleId="Hyperlink">
    <w:name w:val="Hyperlink"/>
    <w:basedOn w:val="DefaultParagraphFont"/>
    <w:uiPriority w:val="99"/>
    <w:unhideWhenUsed/>
    <w:rPr>
      <w:color w:val="0563C1" w:themeColor="hyperlink"/>
      <w:u w:val="single"/>
    </w:rPr>
  </w:style>
  <w:style w:type="character" w:customStyle="1" w:styleId="fontstyle01">
    <w:name w:val="fontstyle01"/>
    <w:basedOn w:val="DefaultParagraphFont"/>
    <w:rPr>
      <w:rFonts w:ascii="AdvTT94c8263f.I" w:hAnsi="AdvTT94c8263f.I" w:hint="default"/>
      <w:b w:val="0"/>
      <w:bCs w:val="0"/>
      <w:i w:val="0"/>
      <w:iCs w:val="0"/>
      <w:color w:val="242021"/>
      <w:sz w:val="16"/>
      <w:szCs w:val="16"/>
    </w:rPr>
  </w:style>
  <w:style w:type="paragraph" w:styleId="BalloonText">
    <w:name w:val="Balloon Text"/>
    <w:basedOn w:val="Normal"/>
    <w:link w:val="BalloonTextChar"/>
    <w:uiPriority w:val="99"/>
    <w:semiHidden/>
    <w:unhideWhenUsed/>
    <w:pPr>
      <w:spacing w:after="0"/>
    </w:pPr>
    <w:rPr>
      <w:rFonts w:ascii="Segoe UI" w:eastAsia="SimSun" w:hAnsi="Segoe UI" w:cs="Angsana New"/>
      <w:kern w:val="0"/>
      <w:sz w:val="18"/>
      <w:szCs w:val="22"/>
      <w14:ligatures w14:val="none"/>
    </w:rPr>
  </w:style>
  <w:style w:type="character" w:customStyle="1" w:styleId="BalloonTextChar">
    <w:name w:val="Balloon Text Char"/>
    <w:basedOn w:val="DefaultParagraphFont"/>
    <w:link w:val="BalloonText"/>
    <w:uiPriority w:val="99"/>
    <w:semiHidden/>
    <w:rPr>
      <w:rFonts w:ascii="Segoe UI" w:eastAsia="SimSun" w:hAnsi="Segoe UI" w:cs="Angsana New"/>
      <w:kern w:val="0"/>
      <w:sz w:val="18"/>
      <w:szCs w:val="22"/>
      <w14:ligatures w14:val="none"/>
    </w:rPr>
  </w:style>
  <w:style w:type="paragraph" w:styleId="TableofFigures">
    <w:name w:val="table of figures"/>
    <w:basedOn w:val="Caption"/>
    <w:next w:val="Caption"/>
    <w:uiPriority w:val="99"/>
    <w:unhideWhenUsed/>
    <w:pPr>
      <w:spacing w:after="0"/>
    </w:p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fontstyle21">
    <w:name w:val="fontstyle21"/>
    <w:basedOn w:val="DefaultParagraphFont"/>
    <w:rPr>
      <w:rFonts w:ascii="Berkeley-BookItalic" w:hAnsi="Berkeley-BookItalic" w:hint="default"/>
      <w:b w:val="0"/>
      <w:bCs w:val="0"/>
      <w:i/>
      <w:iCs/>
      <w:color w:val="242021"/>
      <w:sz w:val="20"/>
      <w:szCs w:val="20"/>
    </w:rPr>
  </w:style>
  <w:style w:type="character" w:customStyle="1" w:styleId="fontstyle31">
    <w:name w:val="fontstyle31"/>
    <w:basedOn w:val="DefaultParagraphFont"/>
    <w:rPr>
      <w:rFonts w:ascii="Symbol" w:hAnsi="Symbol" w:hint="default"/>
      <w:b w:val="0"/>
      <w:bCs w:val="0"/>
      <w:i w:val="0"/>
      <w:iCs w:val="0"/>
      <w:color w:val="242021"/>
      <w:sz w:val="20"/>
      <w:szCs w:val="20"/>
    </w:rPr>
  </w:style>
  <w:style w:type="paragraph" w:styleId="TOC4">
    <w:name w:val="toc 4"/>
    <w:basedOn w:val="Normal"/>
    <w:next w:val="Normal"/>
    <w:autoRedefine/>
    <w:uiPriority w:val="39"/>
    <w:unhideWhenUsed/>
    <w:pPr>
      <w:spacing w:after="100" w:line="276" w:lineRule="auto"/>
      <w:ind w:left="660"/>
    </w:pPr>
    <w:rPr>
      <w:rFonts w:eastAsia="SimSun"/>
      <w:kern w:val="0"/>
      <w:sz w:val="22"/>
      <w:szCs w:val="28"/>
      <w14:ligatures w14:val="none"/>
    </w:rPr>
  </w:style>
  <w:style w:type="paragraph" w:customStyle="1" w:styleId="List21">
    <w:name w:val="List 21"/>
    <w:basedOn w:val="ListParagraph"/>
    <w:link w:val="list2Char"/>
    <w:pPr>
      <w:spacing w:after="0" w:line="360" w:lineRule="auto"/>
      <w:ind w:left="1800" w:hanging="360"/>
    </w:pPr>
    <w:rPr>
      <w:rFonts w:ascii="Times New Roman" w:eastAsia="SimSun" w:hAnsi="Times New Roman" w:cs="Times New Roman"/>
      <w:b/>
      <w:bCs/>
      <w:color w:val="000000" w:themeColor="text1"/>
      <w:kern w:val="0"/>
      <w:szCs w:val="24"/>
      <w14:ligatures w14:val="none"/>
    </w:rPr>
  </w:style>
  <w:style w:type="character" w:customStyle="1" w:styleId="list2Char">
    <w:name w:val="list 2 Char"/>
    <w:basedOn w:val="ListParagraphChar"/>
    <w:link w:val="List21"/>
    <w:rPr>
      <w:rFonts w:ascii="Times New Roman" w:eastAsia="SimSun" w:hAnsi="Times New Roman" w:cs="Times New Roman"/>
      <w:b/>
      <w:bCs/>
      <w:color w:val="000000" w:themeColor="text1"/>
      <w:kern w:val="0"/>
      <w:szCs w:val="24"/>
      <w14:ligatures w14:val="none"/>
    </w:rPr>
  </w:style>
  <w:style w:type="character" w:styleId="Strong">
    <w:name w:val="Strong"/>
    <w:basedOn w:val="DefaultParagraphFont"/>
    <w:uiPriority w:val="22"/>
    <w:qFormat/>
    <w:rPr>
      <w:b/>
      <w:bCs/>
    </w:rPr>
  </w:style>
  <w:style w:type="table" w:styleId="GridTable1Light-Accent1">
    <w:name w:val="Grid Table 1 Light Accent 1"/>
    <w:basedOn w:val="TableNormal"/>
    <w:uiPriority w:val="46"/>
    <w:pPr>
      <w:spacing w:after="0"/>
    </w:pPr>
    <w:rPr>
      <w:rFonts w:eastAsia="SimSun"/>
      <w:kern w:val="0"/>
      <w:sz w:val="22"/>
      <w:szCs w:val="28"/>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pPr>
    <w:rPr>
      <w:rFonts w:ascii="Tahoma" w:eastAsia="Times New Roman" w:hAnsi="Tahoma" w:cs="Tahoma"/>
      <w:kern w:val="0"/>
      <w:szCs w:val="24"/>
      <w14:ligatures w14:val="none"/>
    </w:rPr>
  </w:style>
  <w:style w:type="paragraph" w:customStyle="1" w:styleId="BodyText1">
    <w:name w:val="Body Text1"/>
    <w:pPr>
      <w:autoSpaceDE w:val="0"/>
      <w:autoSpaceDN w:val="0"/>
      <w:spacing w:after="0"/>
      <w:ind w:firstLine="480"/>
    </w:pPr>
    <w:rPr>
      <w:rFonts w:ascii="Times New Roman" w:eastAsia="Times New Roman" w:hAnsi="Times New Roman" w:cs="Angsana New"/>
      <w:color w:val="000000"/>
      <w:kern w:val="0"/>
      <w:szCs w:val="24"/>
      <w:lang w:val="en-GB"/>
      <w14:ligatures w14:val="none"/>
    </w:rPr>
  </w:style>
  <w:style w:type="paragraph" w:styleId="BodyText">
    <w:name w:val="Body Text"/>
    <w:basedOn w:val="Normal"/>
    <w:link w:val="BodyTextChar"/>
    <w:pPr>
      <w:autoSpaceDE w:val="0"/>
      <w:autoSpaceDN w:val="0"/>
      <w:spacing w:after="0"/>
      <w:ind w:right="-144"/>
    </w:pPr>
    <w:rPr>
      <w:rFonts w:ascii="Times New Roman" w:eastAsia="Times New Roman" w:hAnsi="Times New Roman" w:cs="Angsana New"/>
      <w:kern w:val="0"/>
      <w:szCs w:val="24"/>
      <w14:ligatures w14:val="none"/>
    </w:rPr>
  </w:style>
  <w:style w:type="character" w:customStyle="1" w:styleId="BodyTextChar">
    <w:name w:val="Body Text Char"/>
    <w:basedOn w:val="DefaultParagraphFont"/>
    <w:link w:val="BodyText"/>
    <w:rPr>
      <w:rFonts w:ascii="Times New Roman" w:eastAsia="Times New Roman" w:hAnsi="Times New Roman" w:cs="Angsana New"/>
      <w:kern w:val="0"/>
      <w:szCs w:val="24"/>
      <w14:ligatures w14:val="none"/>
    </w:rPr>
  </w:style>
  <w:style w:type="character" w:styleId="CommentReference">
    <w:name w:val="annotation reference"/>
    <w:basedOn w:val="DefaultParagraphFont"/>
    <w:uiPriority w:val="99"/>
    <w:semiHidden/>
    <w:unhideWhenUsed/>
    <w:rPr>
      <w:sz w:val="16"/>
      <w:szCs w:val="18"/>
    </w:rPr>
  </w:style>
  <w:style w:type="paragraph" w:styleId="CommentText">
    <w:name w:val="annotation text"/>
    <w:basedOn w:val="Normal"/>
    <w:link w:val="CommentTextChar"/>
    <w:uiPriority w:val="99"/>
    <w:semiHidden/>
    <w:unhideWhenUsed/>
    <w:pPr>
      <w:spacing w:after="200"/>
    </w:pPr>
    <w:rPr>
      <w:rFonts w:eastAsia="SimSun"/>
      <w:kern w:val="0"/>
      <w:sz w:val="20"/>
      <w:szCs w:val="25"/>
      <w14:ligatures w14:val="none"/>
    </w:rPr>
  </w:style>
  <w:style w:type="character" w:customStyle="1" w:styleId="CommentTextChar">
    <w:name w:val="Comment Text Char"/>
    <w:basedOn w:val="DefaultParagraphFont"/>
    <w:link w:val="CommentText"/>
    <w:uiPriority w:val="99"/>
    <w:semiHidden/>
    <w:rPr>
      <w:rFonts w:eastAsia="SimSun"/>
      <w:kern w:val="0"/>
      <w:sz w:val="20"/>
      <w:szCs w:val="25"/>
      <w14:ligatures w14:val="non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SimSun"/>
      <w:b/>
      <w:bCs/>
      <w:kern w:val="0"/>
      <w:sz w:val="20"/>
      <w:szCs w:val="25"/>
      <w14:ligatures w14: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Tahoma" w:eastAsia="Times New Roman" w:hAnsi="Tahoma" w:cs="Tahoma"/>
      <w:kern w:val="0"/>
      <w:sz w:val="20"/>
      <w:szCs w:val="20"/>
      <w14:ligatures w14:val="none"/>
    </w:rPr>
  </w:style>
  <w:style w:type="character" w:customStyle="1" w:styleId="HTMLPreformattedChar">
    <w:name w:val="HTML Preformatted Char"/>
    <w:basedOn w:val="DefaultParagraphFont"/>
    <w:link w:val="HTMLPreformatted"/>
    <w:uiPriority w:val="99"/>
    <w:semiHidden/>
    <w:rPr>
      <w:rFonts w:ascii="Tahoma" w:eastAsia="Times New Roman" w:hAnsi="Tahoma" w:cs="Tahoma"/>
      <w:kern w:val="0"/>
      <w:sz w:val="20"/>
      <w:szCs w:val="20"/>
      <w14:ligatures w14:val="non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B0BFB-11D9-473E-9FC8-25D692F8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3382</Words>
  <Characters>19216</Characters>
  <Application>Microsoft Office Word</Application>
  <DocSecurity>0</DocSecurity>
  <Lines>1281</Lines>
  <Paragraphs>1329</Paragraphs>
  <ScaleCrop>false</ScaleCrop>
  <Company/>
  <LinksUpToDate>false</LinksUpToDate>
  <CharactersWithSpaces>21269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Banthit Chetsawang</dc:creator>
  <cp:keywords/>
  <dc:description/>
  <cp:lastModifiedBy>user</cp:lastModifiedBy>
  <cp:revision>29</cp:revision>
  <dcterms:created xsi:type="dcterms:W3CDTF">2025-08-14T13:14:00Z</dcterms:created>
  <dcterms:modified xsi:type="dcterms:W3CDTF">2025-10-27T03:44:00Z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58ddae1a-c090-4c4c-8d70-037228c7fb02</vt:lpwstr>
  </property>
</Properties>
</file>